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5A58">
      <w:pPr>
        <w:rPr>
          <w:rFonts w:hint="eastAsia" w:ascii="仿宋" w:hAnsi="仿宋" w:eastAsia="仿宋" w:cs="宋体"/>
          <w:b/>
          <w:kern w:val="0"/>
          <w:sz w:val="32"/>
          <w:szCs w:val="32"/>
        </w:rPr>
      </w:pPr>
      <w:r>
        <w:rPr>
          <w:rFonts w:ascii="仿宋" w:hAnsi="仿宋" w:eastAsia="仿宋" w:cs="宋体"/>
          <w:b/>
          <w:kern w:val="0"/>
          <w:sz w:val="32"/>
          <w:szCs w:val="32"/>
        </w:rPr>
        <w:t>附件</w:t>
      </w:r>
      <w:r>
        <w:rPr>
          <w:rFonts w:hint="eastAsia" w:ascii="仿宋" w:hAnsi="仿宋" w:eastAsia="仿宋" w:cs="宋体"/>
          <w:b/>
          <w:kern w:val="0"/>
          <w:sz w:val="32"/>
          <w:szCs w:val="32"/>
        </w:rPr>
        <w:t>1</w:t>
      </w:r>
    </w:p>
    <w:p w14:paraId="39B4FAA4">
      <w:pPr>
        <w:jc w:val="center"/>
        <w:rPr>
          <w:rFonts w:ascii="仿宋" w:hAnsi="仿宋" w:eastAsia="仿宋" w:cs="宋体"/>
          <w:b/>
          <w:kern w:val="0"/>
          <w:sz w:val="32"/>
          <w:szCs w:val="32"/>
        </w:rPr>
      </w:pPr>
      <w:r>
        <w:rPr>
          <w:rFonts w:hint="eastAsia" w:ascii="Calibri" w:hAnsi="Calibri" w:eastAsia="华文中宋" w:cs="华文中宋"/>
          <w:b/>
          <w:w w:val="95"/>
          <w:sz w:val="44"/>
          <w:szCs w:val="44"/>
        </w:rPr>
        <w:t>课题指南目录</w:t>
      </w:r>
    </w:p>
    <w:p w14:paraId="2FBC6682">
      <w:pPr>
        <w:widowControl w:val="0"/>
        <w:numPr>
          <w:ilvl w:val="0"/>
          <w:numId w:val="1"/>
        </w:numPr>
        <w:ind w:left="720" w:leftChars="0" w:hanging="80" w:firstLineChars="0"/>
        <w:jc w:val="both"/>
        <w:rPr>
          <w:rFonts w:hint="eastAsia" w:ascii="仿宋" w:hAnsi="仿宋" w:eastAsia="仿宋" w:cs="宋体"/>
          <w:b/>
          <w:bCs w:val="0"/>
          <w:kern w:val="0"/>
          <w:sz w:val="30"/>
          <w:szCs w:val="30"/>
          <w:lang w:val="en-US" w:eastAsia="zh-CN" w:bidi="ar-SA"/>
        </w:rPr>
      </w:pPr>
      <w:r>
        <w:rPr>
          <w:rFonts w:hint="eastAsia" w:ascii="仿宋" w:hAnsi="仿宋" w:eastAsia="仿宋" w:cs="宋体"/>
          <w:b/>
          <w:bCs w:val="0"/>
          <w:kern w:val="0"/>
          <w:sz w:val="30"/>
          <w:szCs w:val="30"/>
          <w:lang w:val="en-US" w:eastAsia="zh-CN" w:bidi="ar-SA"/>
        </w:rPr>
        <w:t>文化和旅游深度融合发展人才培养方向</w:t>
      </w:r>
    </w:p>
    <w:p w14:paraId="3719764F">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1.教育强国、旅游强国建设视域下智慧文旅职业教育聚焦文旅深度融合、高质量发展的人才培养模式优化研究</w:t>
      </w:r>
    </w:p>
    <w:p w14:paraId="08955EC7">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2.新质生产力驱动下文化和旅游深度融合、产业提质升级背景下智慧文旅人才培养机制研究</w:t>
      </w:r>
    </w:p>
    <w:p w14:paraId="00531FE6">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3.数字技术赋能智慧文旅人才核心素养、关键能力培养与文旅高质量发展需求精准对接研究</w:t>
      </w:r>
    </w:p>
    <w:p w14:paraId="236A0CA5">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4.文旅新业态、新场景、新消费对智慧文旅人才培养的挑战与服务旅游强国建设应对策略研究</w:t>
      </w:r>
    </w:p>
    <w:p w14:paraId="46FBC5E3">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5.文旅深度融合背景下智慧文旅专业集群、人才集群构建与一体化培养研究</w:t>
      </w:r>
    </w:p>
    <w:p w14:paraId="6B8733C1">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6.旅游强国、职教强国建设背景下智慧文旅职业本科人才培养质量保障体系构建与运行研究</w:t>
      </w:r>
    </w:p>
    <w:p w14:paraId="13257826">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7.文旅高质量发展需求与智慧文旅人才培养目标、规格、结构精准适配研究</w:t>
      </w:r>
    </w:p>
    <w:p w14:paraId="27336C5B">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8.文旅深度融合、文旅惠民背景下智慧文旅人才综合职业能力培养路径优化研究</w:t>
      </w:r>
    </w:p>
    <w:p w14:paraId="254B5A8E">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9.共同富裕与乡村文旅振兴背景下旅游中高本一体化人才培养质量保障体系构建与实践</w:t>
      </w:r>
    </w:p>
    <w:p w14:paraId="48D40916">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10.乡村旅游、低空旅游、康养旅游、文旅新业态高技能人才集群培养体系重构与产教融合深化实践</w:t>
      </w:r>
    </w:p>
    <w:p w14:paraId="3C72AC92">
      <w:pPr>
        <w:widowControl w:val="0"/>
        <w:numPr>
          <w:ilvl w:val="0"/>
          <w:numId w:val="1"/>
        </w:numPr>
        <w:ind w:left="720" w:leftChars="0" w:hanging="80" w:firstLineChars="0"/>
        <w:jc w:val="both"/>
        <w:rPr>
          <w:rFonts w:hint="eastAsia" w:ascii="仿宋" w:hAnsi="仿宋" w:eastAsia="仿宋" w:cs="宋体"/>
          <w:b/>
          <w:bCs w:val="0"/>
          <w:kern w:val="0"/>
          <w:sz w:val="30"/>
          <w:szCs w:val="30"/>
          <w:lang w:val="en-US" w:eastAsia="zh-CN" w:bidi="ar-SA"/>
        </w:rPr>
      </w:pPr>
      <w:r>
        <w:rPr>
          <w:rFonts w:hint="eastAsia" w:ascii="仿宋" w:hAnsi="仿宋" w:eastAsia="仿宋" w:cs="宋体"/>
          <w:b/>
          <w:bCs w:val="0"/>
          <w:kern w:val="0"/>
          <w:sz w:val="30"/>
          <w:szCs w:val="30"/>
          <w:lang w:val="en-US" w:eastAsia="zh-CN" w:bidi="ar-SA"/>
        </w:rPr>
        <w:t>职业教育教学关键要素改革方向</w:t>
      </w:r>
    </w:p>
    <w:p w14:paraId="37754BFF">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1.文旅高质量发展、技能型社会建设视域下智慧文旅高技能人才集群培养教学关键要素联动改革探索与实践</w:t>
      </w:r>
    </w:p>
    <w:p w14:paraId="1EA73D95">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2.文化和旅游深度融合发展下智慧文旅专业群岗课赛证融通、育训结合课程体系与实践体系的重构研究</w:t>
      </w:r>
    </w:p>
    <w:p w14:paraId="4992B7DC">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3.“文旅+研学+数字+智能”融合创新背景下智慧立体化新形态教材建设与应用研究</w:t>
      </w:r>
    </w:p>
    <w:p w14:paraId="2E282053">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4.情境式与项目式教学在智慧文旅实践育人、实训教学中的深度应用与效果评价</w:t>
      </w:r>
    </w:p>
    <w:p w14:paraId="7F59A32D">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5.跨专业融合视角下智慧文旅课程思政与师德师风、专业育人深度协同机制研究</w:t>
      </w:r>
    </w:p>
    <w:p w14:paraId="6DD1075A">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6.文旅产业导师、能工巧匠嵌入职业院校课堂教学的模式与激励机制研究</w:t>
      </w:r>
    </w:p>
    <w:p w14:paraId="41616C8E">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7.产教融合视域下智慧文旅虚拟仿真实训基地、数字实训平台建设标准与共享机制研究</w:t>
      </w:r>
    </w:p>
    <w:p w14:paraId="1EC249DE">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8.基于真实项目驱动的智慧文旅生产性实训基地、产业学院提质增效、质量管控或运行模式研究</w:t>
      </w:r>
    </w:p>
    <w:p w14:paraId="7F49CBDA">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9.基于过程性、增值性、综合性评价的智慧文旅教学质量多元评价体系构建与应用</w:t>
      </w:r>
    </w:p>
    <w:p w14:paraId="55FD0264">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10.区域文旅产业集群与职业院校专业集群动态适配、同频共振教学改革研究</w:t>
      </w:r>
    </w:p>
    <w:p w14:paraId="76F5C852">
      <w:pPr>
        <w:widowControl w:val="0"/>
        <w:numPr>
          <w:ilvl w:val="0"/>
          <w:numId w:val="1"/>
        </w:numPr>
        <w:ind w:left="720" w:leftChars="0" w:hanging="80" w:firstLineChars="0"/>
        <w:jc w:val="both"/>
        <w:rPr>
          <w:rFonts w:hint="eastAsia" w:ascii="仿宋" w:hAnsi="仿宋" w:eastAsia="仿宋" w:cs="宋体"/>
          <w:b w:val="0"/>
          <w:bCs/>
          <w:kern w:val="0"/>
          <w:sz w:val="30"/>
          <w:szCs w:val="30"/>
          <w:highlight w:val="none"/>
          <w:lang w:val="en-US" w:eastAsia="zh-CN" w:bidi="ar-SA"/>
        </w:rPr>
      </w:pPr>
      <w:r>
        <w:rPr>
          <w:rFonts w:hint="eastAsia" w:ascii="仿宋" w:hAnsi="仿宋" w:eastAsia="仿宋" w:cs="宋体"/>
          <w:b w:val="0"/>
          <w:bCs/>
          <w:kern w:val="0"/>
          <w:sz w:val="30"/>
          <w:szCs w:val="30"/>
          <w:highlight w:val="none"/>
          <w:lang w:val="en-US" w:eastAsia="zh-CN" w:bidi="ar-SA"/>
        </w:rPr>
        <w:t>职业教育数字化与国际化方向</w:t>
      </w:r>
    </w:p>
    <w:p w14:paraId="123CC1DA">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1.教学关键要素改革视域下旅游职业教育数字化生态、教育新基建体系构建研究</w:t>
      </w:r>
    </w:p>
    <w:p w14:paraId="008358E6">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2.新质生产力驱动下智慧文旅职业教育数字化实训资源、智能教学工具开发与应用研究</w:t>
      </w:r>
    </w:p>
    <w:p w14:paraId="435F7860">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3.旅游职业院校数字化课堂、智慧教学模式创新与质量提升路径研究</w:t>
      </w:r>
    </w:p>
    <w:p w14:paraId="3AC9DE9B">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4.旅游强国、高水平对外开放视域下旅游职业教育国际化课程体系建设与跨文化素养培育研究</w:t>
      </w:r>
    </w:p>
    <w:p w14:paraId="4DD09423">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5.文化强国、旅游强国战略下旅游职业教育国际合作、中外联合培养机制创新研究</w:t>
      </w:r>
    </w:p>
    <w:p w14:paraId="7E595A61">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6.智慧文旅职业教育关键要素改革、教育数字化转型、智能体共建一体化策略研究</w:t>
      </w:r>
    </w:p>
    <w:p w14:paraId="343B88D7">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7.旅游职业教育数字化转型与国际化发展双向赋能、协同推进路径研究</w:t>
      </w:r>
    </w:p>
    <w:p w14:paraId="3D685657">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8.数字技术赋能下旅游职业教育国际化教学资源、优质课程共建共享研究</w:t>
      </w:r>
    </w:p>
    <w:p w14:paraId="6B3B2E06">
      <w:pPr>
        <w:widowControl w:val="0"/>
        <w:numPr>
          <w:ilvl w:val="-1"/>
          <w:numId w:val="0"/>
        </w:numPr>
        <w:ind w:left="0" w:firstLine="600" w:firstLineChars="200"/>
        <w:jc w:val="both"/>
        <w:rPr>
          <w:rFonts w:hint="eastAsia" w:ascii="仿宋" w:hAnsi="仿宋" w:eastAsia="仿宋" w:cs="宋体"/>
          <w:b w:val="0"/>
          <w:bCs/>
          <w:kern w:val="0"/>
          <w:sz w:val="30"/>
          <w:szCs w:val="30"/>
          <w:lang w:val="en-US" w:eastAsia="zh-CN" w:bidi="ar-SA"/>
        </w:rPr>
      </w:pPr>
      <w:r>
        <w:rPr>
          <w:rFonts w:hint="eastAsia" w:ascii="仿宋" w:hAnsi="仿宋" w:eastAsia="仿宋" w:cs="宋体"/>
          <w:b w:val="0"/>
          <w:bCs/>
          <w:kern w:val="0"/>
          <w:sz w:val="30"/>
          <w:szCs w:val="30"/>
          <w:lang w:val="en-US" w:eastAsia="zh-CN" w:bidi="ar-SA"/>
        </w:rPr>
        <w:t>9.世界职业院校技能大赛引领下旅游职业教育数字化、国际化融合育人研究</w:t>
      </w:r>
    </w:p>
    <w:p w14:paraId="7511A921">
      <w:pPr>
        <w:ind w:firstLine="600" w:firstLineChars="200"/>
        <w:rPr>
          <w:rFonts w:hint="eastAsia" w:ascii="Times New Roman" w:hAnsi="Times New Roman" w:eastAsia="仿宋_GB2312" w:cs="仿宋_GB2312"/>
          <w:b w:val="0"/>
          <w:bCs/>
          <w:sz w:val="30"/>
          <w:szCs w:val="30"/>
        </w:rPr>
      </w:pPr>
      <w:r>
        <w:rPr>
          <w:rFonts w:hint="eastAsia" w:ascii="仿宋" w:hAnsi="仿宋" w:eastAsia="仿宋" w:cs="宋体"/>
          <w:b w:val="0"/>
          <w:bCs/>
          <w:kern w:val="0"/>
          <w:sz w:val="30"/>
          <w:szCs w:val="30"/>
          <w:lang w:val="en-US" w:eastAsia="zh-CN"/>
        </w:rPr>
        <w:t>10.</w:t>
      </w:r>
      <w:r>
        <w:rPr>
          <w:rFonts w:hint="eastAsia" w:ascii="仿宋" w:hAnsi="仿宋" w:eastAsia="仿宋" w:cs="宋体"/>
          <w:b w:val="0"/>
          <w:bCs/>
          <w:kern w:val="0"/>
          <w:sz w:val="30"/>
          <w:szCs w:val="30"/>
        </w:rPr>
        <w:t>数字技能、文化自信赋能“研学中国”品牌建设的多维主体协同路径与职业院校实践研究</w:t>
      </w:r>
    </w:p>
    <w:p w14:paraId="23EE9330">
      <w:pPr>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p w14:paraId="61D4B7D0">
      <w:pPr>
        <w:rPr>
          <w:rFonts w:ascii="Calibri" w:hAnsi="Calibri" w:eastAsia="宋体" w:cs="Times New Roman"/>
          <w:szCs w:val="22"/>
        </w:rPr>
      </w:pPr>
      <w:bookmarkStart w:id="2" w:name="_GoBack"/>
      <w:bookmarkEnd w:id="2"/>
      <w:bookmarkStart w:id="0" w:name="zt"/>
      <w:bookmarkEnd w:id="0"/>
      <w:bookmarkStart w:id="1" w:name="cs"/>
      <w:bookmarkEnd w:id="1"/>
    </w:p>
    <w:p w14:paraId="1D40EBC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A796">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4271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- 1 -</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44271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- 1 -</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E3A0F"/>
    <w:multiLevelType w:val="multilevel"/>
    <w:tmpl w:val="1F4E3A0F"/>
    <w:lvl w:ilvl="0" w:tentative="0">
      <w:start w:val="1"/>
      <w:numFmt w:val="japaneseCounting"/>
      <w:lvlText w:val="%1、"/>
      <w:lvlJc w:val="left"/>
      <w:pPr>
        <w:ind w:left="720" w:hanging="7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74DEF"/>
    <w:rsid w:val="1BE7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2026-04-23T02:45:00Z</dcterms:created>
  <dc:creator>WPS_1647386461</dc:creator>
  <cp:lastModifiedBy>WPS_1647386461</cp:lastModifiedBy>
  <dcterms:modified xsi:type="dcterms:W3CDTF">2026-04-23T02:47:21Z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6D6F8A664BBD4A5094C446A26763614B_11</vt:lpwstr>
  </property>
  <property fmtid="{D5CDD505-2E9C-101B-9397-08002B2CF9AE}" pid="4" name="KSOTemplateDocerSaveRecord">
    <vt:lpwstr>eyJoZGlkIjoiMTk2Nzc0NGQ3ODAwODNjOTUwNmE4YjA2MGJhNjgzMTkiLCJ1c2VySWQiOiIxMzQ2MzI5NTA1In0=</vt:lpwstr>
  </property>
</Properties>
</file>