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889D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outlineLvl w:val="0"/>
        <w:rPr>
          <w:rFonts w:ascii="微软雅黑" w:hAnsi="微软雅黑" w:eastAsia="微软雅黑" w:cs="微软雅黑"/>
          <w:sz w:val="43"/>
          <w:szCs w:val="43"/>
        </w:rPr>
      </w:pPr>
      <w:r>
        <w:rPr>
          <w:rFonts w:ascii="Times New Roman" w:hAnsi="Times New Roman" w:eastAsia="Times New Roman" w:cs="Times New Roman"/>
          <w:b/>
          <w:bCs/>
          <w:spacing w:val="9"/>
          <w:sz w:val="43"/>
          <w:szCs w:val="43"/>
        </w:rPr>
        <w:t xml:space="preserve">2026 </w:t>
      </w:r>
      <w:r>
        <w:rPr>
          <w:rFonts w:ascii="微软雅黑" w:hAnsi="微软雅黑" w:eastAsia="微软雅黑" w:cs="微软雅黑"/>
          <w:spacing w:val="9"/>
          <w:sz w:val="43"/>
          <w:szCs w:val="43"/>
        </w:rPr>
        <w:t>年度信阳市哲学社会科学规划项目立项课题</w:t>
      </w:r>
    </w:p>
    <w:p w14:paraId="140C2D61">
      <w:pPr>
        <w:keepNext w:val="0"/>
        <w:keepLines w:val="0"/>
        <w:pageBreakBefore w:val="0"/>
        <w:widowControl/>
        <w:kinsoku w:val="0"/>
        <w:wordWrap/>
        <w:overflowPunct/>
        <w:topLinePunct w:val="0"/>
        <w:autoSpaceDE w:val="0"/>
        <w:autoSpaceDN w:val="0"/>
        <w:bidi w:val="0"/>
        <w:adjustRightInd w:val="0"/>
        <w:snapToGrid w:val="0"/>
        <w:spacing w:before="241" w:after="0" w:afterLines="50" w:line="240" w:lineRule="auto"/>
        <w:jc w:val="center"/>
        <w:textAlignment w:val="baseline"/>
        <w:outlineLvl w:val="0"/>
        <w:rPr>
          <w:rFonts w:ascii="黑体" w:hAnsi="黑体" w:eastAsia="黑体" w:cs="黑体"/>
          <w:b w:val="0"/>
          <w:bCs w:val="0"/>
          <w:spacing w:val="1"/>
          <w:sz w:val="31"/>
          <w:szCs w:val="31"/>
        </w:rPr>
      </w:pPr>
      <w:r>
        <w:rPr>
          <w:rFonts w:hint="eastAsia" w:ascii="Times New Roman" w:hAnsi="Times New Roman" w:eastAsia="宋体" w:cs="Times New Roman"/>
          <w:b w:val="0"/>
          <w:bCs w:val="0"/>
          <w:spacing w:val="1"/>
          <w:sz w:val="31"/>
          <w:szCs w:val="31"/>
          <w:lang w:eastAsia="zh-CN"/>
        </w:rPr>
        <w:t>（</w:t>
      </w:r>
      <w:r>
        <w:rPr>
          <w:rFonts w:hint="eastAsia" w:ascii="楷体" w:hAnsi="楷体" w:eastAsia="楷体" w:cs="楷体"/>
          <w:b w:val="0"/>
          <w:bCs w:val="0"/>
          <w:spacing w:val="1"/>
          <w:sz w:val="28"/>
          <w:szCs w:val="28"/>
          <w:lang w:eastAsia="zh-CN"/>
        </w:rPr>
        <w:t>一般项目</w:t>
      </w:r>
      <w:r>
        <w:rPr>
          <w:rFonts w:hint="eastAsia" w:ascii="Times New Roman" w:hAnsi="Times New Roman" w:eastAsia="宋体" w:cs="Times New Roman"/>
          <w:b w:val="0"/>
          <w:bCs w:val="0"/>
          <w:spacing w:val="1"/>
          <w:sz w:val="31"/>
          <w:szCs w:val="31"/>
          <w:lang w:val="en-US" w:eastAsia="zh-CN"/>
        </w:rPr>
        <w:t xml:space="preserve">   </w:t>
      </w:r>
      <w:r>
        <w:rPr>
          <w:rFonts w:hint="eastAsia" w:ascii="楷体" w:hAnsi="楷体" w:eastAsia="楷体" w:cs="楷体"/>
          <w:b w:val="0"/>
          <w:bCs w:val="0"/>
          <w:spacing w:val="1"/>
          <w:sz w:val="28"/>
          <w:szCs w:val="28"/>
          <w:lang w:eastAsia="zh-CN"/>
        </w:rPr>
        <w:t>信阳航空职业学院</w:t>
      </w:r>
      <w:r>
        <w:rPr>
          <w:rFonts w:hint="eastAsia" w:ascii="楷体" w:hAnsi="楷体" w:eastAsia="楷体" w:cs="楷体"/>
          <w:b w:val="0"/>
          <w:bCs w:val="0"/>
          <w:spacing w:val="1"/>
          <w:sz w:val="28"/>
          <w:szCs w:val="28"/>
          <w:lang w:val="en-US" w:eastAsia="zh-CN"/>
        </w:rPr>
        <w:t xml:space="preserve">   61</w:t>
      </w:r>
      <w:r>
        <w:rPr>
          <w:rFonts w:hint="eastAsia" w:ascii="楷体" w:hAnsi="楷体" w:eastAsia="楷体" w:cs="楷体"/>
          <w:b w:val="0"/>
          <w:bCs w:val="0"/>
          <w:spacing w:val="1"/>
          <w:sz w:val="28"/>
          <w:szCs w:val="28"/>
        </w:rPr>
        <w:t>项</w:t>
      </w:r>
      <w:r>
        <w:rPr>
          <w:rFonts w:hint="eastAsia" w:ascii="Times New Roman" w:hAnsi="Times New Roman" w:eastAsia="宋体" w:cs="Times New Roman"/>
          <w:b w:val="0"/>
          <w:bCs w:val="0"/>
          <w:spacing w:val="1"/>
          <w:sz w:val="31"/>
          <w:szCs w:val="31"/>
          <w:lang w:eastAsia="zh-CN"/>
        </w:rPr>
        <w:t>）</w:t>
      </w:r>
    </w:p>
    <w:tbl>
      <w:tblPr>
        <w:tblStyle w:val="7"/>
        <w:tblW w:w="147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1317"/>
        <w:gridCol w:w="6210"/>
        <w:gridCol w:w="840"/>
        <w:gridCol w:w="3495"/>
        <w:gridCol w:w="2115"/>
      </w:tblGrid>
      <w:tr w14:paraId="30E7E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736" w:type="dxa"/>
            <w:vAlign w:val="center"/>
          </w:tcPr>
          <w:p w14:paraId="38CAE2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5"/>
                <w:sz w:val="24"/>
                <w:szCs w:val="24"/>
              </w:rPr>
              <w:t>序号</w:t>
            </w:r>
          </w:p>
        </w:tc>
        <w:tc>
          <w:tcPr>
            <w:tcW w:w="1317" w:type="dxa"/>
            <w:vAlign w:val="center"/>
          </w:tcPr>
          <w:p w14:paraId="699F114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4"/>
                <w:sz w:val="24"/>
                <w:szCs w:val="24"/>
              </w:rPr>
              <w:t>编</w:t>
            </w:r>
            <w:r>
              <w:rPr>
                <w:rFonts w:ascii="黑体" w:hAnsi="黑体" w:eastAsia="黑体" w:cs="黑体"/>
                <w:spacing w:val="4"/>
                <w:sz w:val="24"/>
                <w:szCs w:val="24"/>
              </w:rPr>
              <w:t xml:space="preserve">   </w:t>
            </w:r>
            <w:r>
              <w:rPr>
                <w:rFonts w:ascii="黑体" w:hAnsi="黑体" w:eastAsia="黑体" w:cs="黑体"/>
                <w:spacing w:val="-4"/>
                <w:sz w:val="24"/>
                <w:szCs w:val="24"/>
              </w:rPr>
              <w:t>号</w:t>
            </w:r>
          </w:p>
        </w:tc>
        <w:tc>
          <w:tcPr>
            <w:tcW w:w="6210" w:type="dxa"/>
            <w:vAlign w:val="center"/>
          </w:tcPr>
          <w:p w14:paraId="4148ADF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7"/>
                <w:sz w:val="24"/>
                <w:szCs w:val="24"/>
              </w:rPr>
              <w:t>课</w:t>
            </w:r>
            <w:r>
              <w:rPr>
                <w:rFonts w:ascii="黑体" w:hAnsi="黑体" w:eastAsia="黑体" w:cs="黑体"/>
                <w:spacing w:val="16"/>
                <w:sz w:val="24"/>
                <w:szCs w:val="24"/>
              </w:rPr>
              <w:t xml:space="preserve">  </w:t>
            </w:r>
            <w:r>
              <w:rPr>
                <w:rFonts w:ascii="黑体" w:hAnsi="黑体" w:eastAsia="黑体" w:cs="黑体"/>
                <w:spacing w:val="-7"/>
                <w:sz w:val="24"/>
                <w:szCs w:val="24"/>
              </w:rPr>
              <w:t>题</w:t>
            </w:r>
            <w:r>
              <w:rPr>
                <w:rFonts w:ascii="黑体" w:hAnsi="黑体" w:eastAsia="黑体" w:cs="黑体"/>
                <w:spacing w:val="17"/>
                <w:sz w:val="24"/>
                <w:szCs w:val="24"/>
              </w:rPr>
              <w:t xml:space="preserve">  </w:t>
            </w:r>
            <w:r>
              <w:rPr>
                <w:rFonts w:ascii="黑体" w:hAnsi="黑体" w:eastAsia="黑体" w:cs="黑体"/>
                <w:spacing w:val="-7"/>
                <w:sz w:val="24"/>
                <w:szCs w:val="24"/>
              </w:rPr>
              <w:t>名</w:t>
            </w:r>
            <w:r>
              <w:rPr>
                <w:rFonts w:ascii="黑体" w:hAnsi="黑体" w:eastAsia="黑体" w:cs="黑体"/>
                <w:spacing w:val="17"/>
                <w:sz w:val="24"/>
                <w:szCs w:val="24"/>
              </w:rPr>
              <w:t xml:space="preserve">  </w:t>
            </w:r>
            <w:r>
              <w:rPr>
                <w:rFonts w:ascii="黑体" w:hAnsi="黑体" w:eastAsia="黑体" w:cs="黑体"/>
                <w:spacing w:val="-7"/>
                <w:sz w:val="24"/>
                <w:szCs w:val="24"/>
              </w:rPr>
              <w:t>称</w:t>
            </w:r>
          </w:p>
        </w:tc>
        <w:tc>
          <w:tcPr>
            <w:tcW w:w="840" w:type="dxa"/>
            <w:vAlign w:val="center"/>
          </w:tcPr>
          <w:p w14:paraId="71F9A24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13"/>
                <w:sz w:val="24"/>
                <w:szCs w:val="24"/>
              </w:rPr>
              <w:t>主持人</w:t>
            </w:r>
          </w:p>
        </w:tc>
        <w:tc>
          <w:tcPr>
            <w:tcW w:w="3495" w:type="dxa"/>
            <w:vAlign w:val="center"/>
          </w:tcPr>
          <w:p w14:paraId="658657F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10"/>
                <w:sz w:val="24"/>
                <w:szCs w:val="24"/>
              </w:rPr>
              <w:t>参</w:t>
            </w:r>
            <w:r>
              <w:rPr>
                <w:rFonts w:ascii="黑体" w:hAnsi="黑体" w:eastAsia="黑体" w:cs="黑体"/>
                <w:spacing w:val="67"/>
                <w:sz w:val="24"/>
                <w:szCs w:val="24"/>
              </w:rPr>
              <w:t xml:space="preserve"> </w:t>
            </w:r>
            <w:r>
              <w:rPr>
                <w:rFonts w:ascii="黑体" w:hAnsi="黑体" w:eastAsia="黑体" w:cs="黑体"/>
                <w:spacing w:val="-10"/>
                <w:sz w:val="24"/>
                <w:szCs w:val="24"/>
              </w:rPr>
              <w:t>与</w:t>
            </w:r>
            <w:r>
              <w:rPr>
                <w:rFonts w:ascii="黑体" w:hAnsi="黑体" w:eastAsia="黑体" w:cs="黑体"/>
                <w:spacing w:val="61"/>
                <w:sz w:val="24"/>
                <w:szCs w:val="24"/>
              </w:rPr>
              <w:t xml:space="preserve"> </w:t>
            </w:r>
            <w:r>
              <w:rPr>
                <w:rFonts w:ascii="黑体" w:hAnsi="黑体" w:eastAsia="黑体" w:cs="黑体"/>
                <w:spacing w:val="-10"/>
                <w:sz w:val="24"/>
                <w:szCs w:val="24"/>
              </w:rPr>
              <w:t>人</w:t>
            </w:r>
          </w:p>
        </w:tc>
        <w:tc>
          <w:tcPr>
            <w:tcW w:w="2115" w:type="dxa"/>
            <w:vAlign w:val="center"/>
          </w:tcPr>
          <w:p w14:paraId="2509249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z w:val="24"/>
                <w:szCs w:val="24"/>
              </w:rPr>
            </w:pPr>
            <w:r>
              <w:rPr>
                <w:rFonts w:ascii="黑体" w:hAnsi="黑体" w:eastAsia="黑体" w:cs="黑体"/>
                <w:spacing w:val="-18"/>
                <w:sz w:val="24"/>
                <w:szCs w:val="24"/>
              </w:rPr>
              <w:t>主持人单位</w:t>
            </w:r>
          </w:p>
        </w:tc>
      </w:tr>
      <w:tr w14:paraId="4FF69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01EF273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1</w:t>
            </w:r>
          </w:p>
        </w:tc>
        <w:tc>
          <w:tcPr>
            <w:tcW w:w="1317" w:type="dxa"/>
            <w:vAlign w:val="center"/>
          </w:tcPr>
          <w:p w14:paraId="3BE3871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2026JY193</w:t>
            </w:r>
          </w:p>
        </w:tc>
        <w:tc>
          <w:tcPr>
            <w:tcW w:w="6210" w:type="dxa"/>
            <w:vAlign w:val="center"/>
          </w:tcPr>
          <w:p w14:paraId="0DA7530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数字化转型背景下高校智慧课堂教学模式重构与评价研究</w:t>
            </w:r>
          </w:p>
        </w:tc>
        <w:tc>
          <w:tcPr>
            <w:tcW w:w="840" w:type="dxa"/>
            <w:vAlign w:val="center"/>
          </w:tcPr>
          <w:p w14:paraId="6B4EE6C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刘</w:t>
            </w:r>
            <w:r>
              <w:rPr>
                <w:spacing w:val="2"/>
              </w:rPr>
              <w:t xml:space="preserve">  </w:t>
            </w:r>
            <w:r>
              <w:rPr>
                <w:spacing w:val="-4"/>
              </w:rPr>
              <w:t>凤</w:t>
            </w:r>
          </w:p>
        </w:tc>
        <w:tc>
          <w:tcPr>
            <w:tcW w:w="3495" w:type="dxa"/>
            <w:vAlign w:val="center"/>
          </w:tcPr>
          <w:p w14:paraId="36162AF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7"/>
              <w:jc w:val="left"/>
              <w:textAlignment w:val="baseline"/>
            </w:pPr>
            <w:r>
              <w:rPr>
                <w:spacing w:val="-1"/>
              </w:rPr>
              <w:t>卢梦媛、王梦琦、李锦、李苗苗</w:t>
            </w:r>
          </w:p>
        </w:tc>
        <w:tc>
          <w:tcPr>
            <w:tcW w:w="2115" w:type="dxa"/>
            <w:vAlign w:val="center"/>
          </w:tcPr>
          <w:p w14:paraId="072041A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465E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23E9F71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w:t>
            </w:r>
          </w:p>
        </w:tc>
        <w:tc>
          <w:tcPr>
            <w:tcW w:w="1317" w:type="dxa"/>
            <w:vAlign w:val="center"/>
          </w:tcPr>
          <w:p w14:paraId="6FE0ADD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2026JY194</w:t>
            </w:r>
          </w:p>
        </w:tc>
        <w:tc>
          <w:tcPr>
            <w:tcW w:w="6210" w:type="dxa"/>
            <w:vAlign w:val="center"/>
          </w:tcPr>
          <w:p w14:paraId="6C868AE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3"/>
              </w:rPr>
              <w:t>大别山精神融入</w:t>
            </w:r>
            <w:r>
              <w:rPr>
                <w:rFonts w:ascii="Times New Roman" w:hAnsi="Times New Roman" w:eastAsia="Times New Roman" w:cs="Times New Roman"/>
                <w:spacing w:val="-3"/>
              </w:rPr>
              <w:t>“</w:t>
            </w:r>
            <w:r>
              <w:rPr>
                <w:rFonts w:ascii="Times New Roman" w:hAnsi="Times New Roman" w:eastAsia="Times New Roman" w:cs="Times New Roman"/>
                <w:spacing w:val="-30"/>
              </w:rPr>
              <w:t xml:space="preserve"> </w:t>
            </w:r>
            <w:r>
              <w:rPr>
                <w:spacing w:val="-3"/>
              </w:rPr>
              <w:t>大思政课</w:t>
            </w:r>
            <w:r>
              <w:rPr>
                <w:rFonts w:ascii="Times New Roman" w:hAnsi="Times New Roman" w:eastAsia="Times New Roman" w:cs="Times New Roman"/>
                <w:spacing w:val="-3"/>
              </w:rPr>
              <w:t>”</w:t>
            </w:r>
            <w:r>
              <w:rPr>
                <w:rFonts w:ascii="Times New Roman" w:hAnsi="Times New Roman" w:eastAsia="Times New Roman" w:cs="Times New Roman"/>
                <w:spacing w:val="-34"/>
              </w:rPr>
              <w:t xml:space="preserve"> </w:t>
            </w:r>
            <w:r>
              <w:rPr>
                <w:spacing w:val="-3"/>
              </w:rPr>
              <w:t>实践育人机制研究</w:t>
            </w:r>
          </w:p>
        </w:tc>
        <w:tc>
          <w:tcPr>
            <w:tcW w:w="840" w:type="dxa"/>
            <w:vAlign w:val="center"/>
          </w:tcPr>
          <w:p w14:paraId="3228E25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李亚雪</w:t>
            </w:r>
          </w:p>
        </w:tc>
        <w:tc>
          <w:tcPr>
            <w:tcW w:w="3495" w:type="dxa"/>
            <w:vAlign w:val="center"/>
          </w:tcPr>
          <w:p w14:paraId="3CD3AEF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张靖、王振、刘璨、赵敏</w:t>
            </w:r>
          </w:p>
        </w:tc>
        <w:tc>
          <w:tcPr>
            <w:tcW w:w="2115" w:type="dxa"/>
            <w:vAlign w:val="center"/>
          </w:tcPr>
          <w:p w14:paraId="13D17C2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746C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218060E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3</w:t>
            </w:r>
          </w:p>
        </w:tc>
        <w:tc>
          <w:tcPr>
            <w:tcW w:w="1317" w:type="dxa"/>
            <w:vAlign w:val="center"/>
          </w:tcPr>
          <w:p w14:paraId="08CF936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2026JY195</w:t>
            </w:r>
          </w:p>
        </w:tc>
        <w:tc>
          <w:tcPr>
            <w:tcW w:w="6210" w:type="dxa"/>
            <w:vAlign w:val="center"/>
          </w:tcPr>
          <w:p w14:paraId="4FD38BC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6"/>
              <w:jc w:val="left"/>
              <w:textAlignment w:val="baseline"/>
            </w:pPr>
            <w:r>
              <w:rPr>
                <w:spacing w:val="-2"/>
              </w:rPr>
              <w:t>基于</w:t>
            </w:r>
            <w:r>
              <w:rPr>
                <w:rFonts w:ascii="Times New Roman" w:hAnsi="Times New Roman" w:eastAsia="Times New Roman" w:cs="Times New Roman"/>
                <w:spacing w:val="-2"/>
              </w:rPr>
              <w:t>“</w:t>
            </w:r>
            <w:r>
              <w:rPr>
                <w:rFonts w:ascii="Times New Roman" w:hAnsi="Times New Roman" w:eastAsia="Times New Roman" w:cs="Times New Roman"/>
                <w:spacing w:val="-34"/>
              </w:rPr>
              <w:t xml:space="preserve"> </w:t>
            </w:r>
            <w:r>
              <w:rPr>
                <w:spacing w:val="-2"/>
              </w:rPr>
              <w:t>思政引领</w:t>
            </w:r>
            <w:r>
              <w:rPr>
                <w:rFonts w:ascii="Times New Roman" w:hAnsi="Times New Roman" w:eastAsia="Times New Roman" w:cs="Times New Roman"/>
                <w:spacing w:val="-2"/>
              </w:rPr>
              <w:t>+</w:t>
            </w:r>
            <w:r>
              <w:rPr>
                <w:spacing w:val="-2"/>
              </w:rPr>
              <w:t>项目驱动</w:t>
            </w:r>
            <w:r>
              <w:rPr>
                <w:rFonts w:ascii="Times New Roman" w:hAnsi="Times New Roman" w:eastAsia="Times New Roman" w:cs="Times New Roman"/>
                <w:spacing w:val="-2"/>
              </w:rPr>
              <w:t>”</w:t>
            </w:r>
            <w:r>
              <w:rPr>
                <w:rFonts w:ascii="Times New Roman" w:hAnsi="Times New Roman" w:eastAsia="Times New Roman" w:cs="Times New Roman"/>
                <w:spacing w:val="-27"/>
              </w:rPr>
              <w:t xml:space="preserve"> </w:t>
            </w:r>
            <w:r>
              <w:rPr>
                <w:spacing w:val="-2"/>
              </w:rPr>
              <w:t>的高职化学课程教学模式</w:t>
            </w:r>
            <w:r>
              <w:rPr>
                <w:spacing w:val="-3"/>
              </w:rPr>
              <w:t>探索</w:t>
            </w:r>
          </w:p>
        </w:tc>
        <w:tc>
          <w:tcPr>
            <w:tcW w:w="840" w:type="dxa"/>
            <w:vAlign w:val="center"/>
          </w:tcPr>
          <w:p w14:paraId="1F66392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钟祥静</w:t>
            </w:r>
          </w:p>
        </w:tc>
        <w:tc>
          <w:tcPr>
            <w:tcW w:w="3495" w:type="dxa"/>
            <w:vAlign w:val="center"/>
          </w:tcPr>
          <w:p w14:paraId="371B01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2"/>
              </w:rPr>
              <w:t>李媛媛、张海军、韩芳</w:t>
            </w:r>
          </w:p>
        </w:tc>
        <w:tc>
          <w:tcPr>
            <w:tcW w:w="2115" w:type="dxa"/>
            <w:vAlign w:val="center"/>
          </w:tcPr>
          <w:p w14:paraId="343E889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FB63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021B979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w:t>
            </w:r>
          </w:p>
        </w:tc>
        <w:tc>
          <w:tcPr>
            <w:tcW w:w="1317" w:type="dxa"/>
            <w:vAlign w:val="center"/>
          </w:tcPr>
          <w:p w14:paraId="22EC5A6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2026JY196</w:t>
            </w:r>
          </w:p>
        </w:tc>
        <w:tc>
          <w:tcPr>
            <w:tcW w:w="6210" w:type="dxa"/>
            <w:vAlign w:val="center"/>
          </w:tcPr>
          <w:p w14:paraId="29446A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信阳全民健身与全民健康深度融合研究</w:t>
            </w:r>
          </w:p>
        </w:tc>
        <w:tc>
          <w:tcPr>
            <w:tcW w:w="840" w:type="dxa"/>
            <w:vAlign w:val="center"/>
          </w:tcPr>
          <w:p w14:paraId="675C93D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朱正虎</w:t>
            </w:r>
          </w:p>
        </w:tc>
        <w:tc>
          <w:tcPr>
            <w:tcW w:w="3495" w:type="dxa"/>
            <w:vAlign w:val="center"/>
          </w:tcPr>
          <w:p w14:paraId="3815166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4"/>
              </w:rPr>
              <w:t>杨壑、陈利莎、</w:t>
            </w:r>
            <w:r>
              <w:rPr>
                <w:spacing w:val="-66"/>
              </w:rPr>
              <w:t xml:space="preserve"> </w:t>
            </w:r>
            <w:r>
              <w:rPr>
                <w:spacing w:val="-4"/>
              </w:rPr>
              <w:t>曾凡益、陈琳琳</w:t>
            </w:r>
          </w:p>
        </w:tc>
        <w:tc>
          <w:tcPr>
            <w:tcW w:w="2115" w:type="dxa"/>
            <w:vAlign w:val="center"/>
          </w:tcPr>
          <w:p w14:paraId="3EA80B8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9BE4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59314F1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5</w:t>
            </w:r>
          </w:p>
        </w:tc>
        <w:tc>
          <w:tcPr>
            <w:tcW w:w="1317" w:type="dxa"/>
            <w:vAlign w:val="center"/>
          </w:tcPr>
          <w:p w14:paraId="6B3D505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2026JY197</w:t>
            </w:r>
          </w:p>
        </w:tc>
        <w:tc>
          <w:tcPr>
            <w:tcW w:w="6210" w:type="dxa"/>
            <w:vAlign w:val="center"/>
          </w:tcPr>
          <w:p w14:paraId="03CBD3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5"/>
              <w:jc w:val="left"/>
              <w:textAlignment w:val="baseline"/>
            </w:pPr>
            <w:r>
              <w:rPr>
                <w:spacing w:val="-2"/>
              </w:rPr>
              <w:t>中华优秀传统文化在高职英语课程中的双向融入路径研究</w:t>
            </w:r>
          </w:p>
        </w:tc>
        <w:tc>
          <w:tcPr>
            <w:tcW w:w="840" w:type="dxa"/>
            <w:vAlign w:val="center"/>
          </w:tcPr>
          <w:p w14:paraId="2C17048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5"/>
              </w:rPr>
              <w:t>陈</w:t>
            </w:r>
            <w:r>
              <w:rPr>
                <w:spacing w:val="5"/>
              </w:rPr>
              <w:t xml:space="preserve">  </w:t>
            </w:r>
            <w:r>
              <w:rPr>
                <w:spacing w:val="-15"/>
              </w:rPr>
              <w:t>晨</w:t>
            </w:r>
          </w:p>
        </w:tc>
        <w:tc>
          <w:tcPr>
            <w:tcW w:w="3495" w:type="dxa"/>
            <w:vAlign w:val="center"/>
          </w:tcPr>
          <w:p w14:paraId="74FE962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9"/>
              <w:jc w:val="left"/>
              <w:textAlignment w:val="baseline"/>
            </w:pPr>
            <w:r>
              <w:rPr>
                <w:spacing w:val="-2"/>
              </w:rPr>
              <w:t>叶碧玉、高银银、胡瑞、刘芳</w:t>
            </w:r>
          </w:p>
        </w:tc>
        <w:tc>
          <w:tcPr>
            <w:tcW w:w="2115" w:type="dxa"/>
            <w:vAlign w:val="center"/>
          </w:tcPr>
          <w:p w14:paraId="3E4F006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1761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528831E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w:t>
            </w:r>
          </w:p>
        </w:tc>
        <w:tc>
          <w:tcPr>
            <w:tcW w:w="1317" w:type="dxa"/>
            <w:vAlign w:val="center"/>
          </w:tcPr>
          <w:p w14:paraId="01AA29D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2026JY198</w:t>
            </w:r>
          </w:p>
        </w:tc>
        <w:tc>
          <w:tcPr>
            <w:tcW w:w="6210" w:type="dxa"/>
            <w:vAlign w:val="center"/>
          </w:tcPr>
          <w:p w14:paraId="795E2BB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63" w:right="99" w:hanging="63"/>
              <w:jc w:val="left"/>
              <w:textAlignment w:val="baseline"/>
            </w:pPr>
            <w:r>
              <w:rPr>
                <w:rFonts w:ascii="Times New Roman" w:hAnsi="Times New Roman" w:eastAsia="Times New Roman" w:cs="Times New Roman"/>
              </w:rPr>
              <w:t>“</w:t>
            </w:r>
            <w:r>
              <w:t>共情语文</w:t>
            </w:r>
            <w:r>
              <w:rPr>
                <w:rFonts w:ascii="Times New Roman" w:hAnsi="Times New Roman" w:eastAsia="Times New Roman" w:cs="Times New Roman"/>
              </w:rPr>
              <w:t>”</w:t>
            </w:r>
            <w:r>
              <w:t>赋能信阳地域文化融入高职教学的传承路径研究</w:t>
            </w:r>
          </w:p>
        </w:tc>
        <w:tc>
          <w:tcPr>
            <w:tcW w:w="840" w:type="dxa"/>
            <w:vAlign w:val="center"/>
          </w:tcPr>
          <w:p w14:paraId="4A96C69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王</w:t>
            </w:r>
            <w:r>
              <w:rPr>
                <w:spacing w:val="12"/>
              </w:rPr>
              <w:t xml:space="preserve">  </w:t>
            </w:r>
            <w:r>
              <w:rPr>
                <w:spacing w:val="-7"/>
              </w:rPr>
              <w:t>勇</w:t>
            </w:r>
          </w:p>
        </w:tc>
        <w:tc>
          <w:tcPr>
            <w:tcW w:w="3495" w:type="dxa"/>
            <w:vAlign w:val="center"/>
          </w:tcPr>
          <w:p w14:paraId="7241EA8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任胜男、左芷、张江涛、范文博</w:t>
            </w:r>
          </w:p>
        </w:tc>
        <w:tc>
          <w:tcPr>
            <w:tcW w:w="2115" w:type="dxa"/>
            <w:vAlign w:val="center"/>
          </w:tcPr>
          <w:p w14:paraId="03A9342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769B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736" w:type="dxa"/>
            <w:vAlign w:val="center"/>
          </w:tcPr>
          <w:p w14:paraId="0A3DB8E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7</w:t>
            </w:r>
          </w:p>
        </w:tc>
        <w:tc>
          <w:tcPr>
            <w:tcW w:w="1317" w:type="dxa"/>
            <w:vAlign w:val="center"/>
          </w:tcPr>
          <w:p w14:paraId="2F5E45D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2026JY199</w:t>
            </w:r>
          </w:p>
        </w:tc>
        <w:tc>
          <w:tcPr>
            <w:tcW w:w="6210" w:type="dxa"/>
            <w:vAlign w:val="center"/>
          </w:tcPr>
          <w:p w14:paraId="22C1189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jc w:val="left"/>
              <w:textAlignment w:val="baseline"/>
            </w:pPr>
            <w:r>
              <w:rPr>
                <w:spacing w:val="-2"/>
              </w:rPr>
              <w:t>非遗文化融入高校思政教育研究</w:t>
            </w:r>
          </w:p>
        </w:tc>
        <w:tc>
          <w:tcPr>
            <w:tcW w:w="840" w:type="dxa"/>
            <w:vAlign w:val="center"/>
          </w:tcPr>
          <w:p w14:paraId="6261E9F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0"/>
              </w:rPr>
              <w:t>熊桂平</w:t>
            </w:r>
          </w:p>
        </w:tc>
        <w:tc>
          <w:tcPr>
            <w:tcW w:w="3495" w:type="dxa"/>
            <w:vAlign w:val="center"/>
          </w:tcPr>
          <w:p w14:paraId="1D6610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4"/>
              <w:jc w:val="left"/>
              <w:textAlignment w:val="baseline"/>
            </w:pPr>
            <w:r>
              <w:rPr>
                <w:spacing w:val="-1"/>
              </w:rPr>
              <w:t>赵方明、范文博、熊智慧、胡俊杰</w:t>
            </w:r>
          </w:p>
        </w:tc>
        <w:tc>
          <w:tcPr>
            <w:tcW w:w="2115" w:type="dxa"/>
            <w:vAlign w:val="center"/>
          </w:tcPr>
          <w:p w14:paraId="7708FA1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5FA2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2732FD8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w:t>
            </w:r>
          </w:p>
        </w:tc>
        <w:tc>
          <w:tcPr>
            <w:tcW w:w="1317" w:type="dxa"/>
            <w:vAlign w:val="center"/>
          </w:tcPr>
          <w:p w14:paraId="74C903D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2026JY200</w:t>
            </w:r>
          </w:p>
        </w:tc>
        <w:tc>
          <w:tcPr>
            <w:tcW w:w="6210" w:type="dxa"/>
            <w:vAlign w:val="center"/>
          </w:tcPr>
          <w:p w14:paraId="401741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2" w:right="75" w:hanging="6"/>
              <w:jc w:val="left"/>
              <w:textAlignment w:val="baseline"/>
            </w:pPr>
            <w:r>
              <w:rPr>
                <w:spacing w:val="-1"/>
              </w:rPr>
              <w:t>军民融合背景下军事理论课程教学研究</w:t>
            </w:r>
            <w:r>
              <w:rPr>
                <w:rFonts w:ascii="Times New Roman" w:hAnsi="Times New Roman" w:eastAsia="Times New Roman" w:cs="Times New Roman"/>
                <w:spacing w:val="-1"/>
              </w:rPr>
              <w:t>—</w:t>
            </w:r>
            <w:r>
              <w:rPr>
                <w:spacing w:val="-1"/>
              </w:rPr>
              <w:t>以信阳航空职业</w:t>
            </w:r>
            <w:r>
              <w:rPr>
                <w:spacing w:val="-6"/>
              </w:rPr>
              <w:t>学院为例</w:t>
            </w:r>
          </w:p>
        </w:tc>
        <w:tc>
          <w:tcPr>
            <w:tcW w:w="840" w:type="dxa"/>
            <w:vAlign w:val="center"/>
          </w:tcPr>
          <w:p w14:paraId="6B40534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6"/>
              </w:rPr>
              <w:t>高银银</w:t>
            </w:r>
          </w:p>
        </w:tc>
        <w:tc>
          <w:tcPr>
            <w:tcW w:w="3495" w:type="dxa"/>
            <w:vAlign w:val="center"/>
          </w:tcPr>
          <w:p w14:paraId="6C7D648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2"/>
              <w:jc w:val="left"/>
              <w:textAlignment w:val="baseline"/>
            </w:pPr>
            <w:r>
              <w:rPr>
                <w:spacing w:val="-1"/>
              </w:rPr>
              <w:t>查萍、孙晓光、方世龙、赵冠</w:t>
            </w:r>
          </w:p>
        </w:tc>
        <w:tc>
          <w:tcPr>
            <w:tcW w:w="2115" w:type="dxa"/>
            <w:vAlign w:val="center"/>
          </w:tcPr>
          <w:p w14:paraId="35C656B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5D01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558BCF6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9</w:t>
            </w:r>
          </w:p>
        </w:tc>
        <w:tc>
          <w:tcPr>
            <w:tcW w:w="1317" w:type="dxa"/>
            <w:vAlign w:val="center"/>
          </w:tcPr>
          <w:p w14:paraId="7BB0CF4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2026JY201</w:t>
            </w:r>
          </w:p>
        </w:tc>
        <w:tc>
          <w:tcPr>
            <w:tcW w:w="6210" w:type="dxa"/>
            <w:vAlign w:val="center"/>
          </w:tcPr>
          <w:p w14:paraId="3DD203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5"/>
              <w:jc w:val="left"/>
              <w:textAlignment w:val="baseline"/>
            </w:pPr>
            <w:r>
              <w:rPr>
                <w:spacing w:val="-2"/>
              </w:rPr>
              <w:t>中华优秀传统文化融入高校思政课教学的改革与实践</w:t>
            </w:r>
          </w:p>
        </w:tc>
        <w:tc>
          <w:tcPr>
            <w:tcW w:w="840" w:type="dxa"/>
            <w:vAlign w:val="center"/>
          </w:tcPr>
          <w:p w14:paraId="1E8AEC8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3"/>
              </w:rPr>
              <w:t>赵兰婷</w:t>
            </w:r>
          </w:p>
        </w:tc>
        <w:tc>
          <w:tcPr>
            <w:tcW w:w="3495" w:type="dxa"/>
            <w:vAlign w:val="center"/>
          </w:tcPr>
          <w:p w14:paraId="76A754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3"/>
              </w:rPr>
              <w:t>马强、周华丽</w:t>
            </w:r>
          </w:p>
        </w:tc>
        <w:tc>
          <w:tcPr>
            <w:tcW w:w="2115" w:type="dxa"/>
            <w:vAlign w:val="center"/>
          </w:tcPr>
          <w:p w14:paraId="6B0CD588">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4C14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34DADB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0</w:t>
            </w:r>
          </w:p>
        </w:tc>
        <w:tc>
          <w:tcPr>
            <w:tcW w:w="1317" w:type="dxa"/>
            <w:vAlign w:val="center"/>
          </w:tcPr>
          <w:p w14:paraId="62070DD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2026JY202</w:t>
            </w:r>
          </w:p>
        </w:tc>
        <w:tc>
          <w:tcPr>
            <w:tcW w:w="6210" w:type="dxa"/>
            <w:vAlign w:val="center"/>
          </w:tcPr>
          <w:p w14:paraId="18CD163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2" w:right="75" w:hanging="7"/>
              <w:jc w:val="left"/>
              <w:textAlignment w:val="baseline"/>
            </w:pPr>
            <w:r>
              <w:rPr>
                <w:spacing w:val="-1"/>
              </w:rPr>
              <w:t>数智赋能下信阳高职课堂教学模式创新与精准评价体系研</w:t>
            </w:r>
            <w:r>
              <w:t>究</w:t>
            </w:r>
          </w:p>
        </w:tc>
        <w:tc>
          <w:tcPr>
            <w:tcW w:w="840" w:type="dxa"/>
            <w:vAlign w:val="center"/>
          </w:tcPr>
          <w:p w14:paraId="2E9C178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徐晓楠</w:t>
            </w:r>
          </w:p>
        </w:tc>
        <w:tc>
          <w:tcPr>
            <w:tcW w:w="3495" w:type="dxa"/>
            <w:vAlign w:val="center"/>
          </w:tcPr>
          <w:p w14:paraId="059462F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4"/>
              <w:jc w:val="left"/>
              <w:textAlignment w:val="baseline"/>
            </w:pPr>
            <w:r>
              <w:rPr>
                <w:spacing w:val="-3"/>
              </w:rPr>
              <w:t>陈晨、聂千淞、张微、杜圣博</w:t>
            </w:r>
          </w:p>
        </w:tc>
        <w:tc>
          <w:tcPr>
            <w:tcW w:w="2115" w:type="dxa"/>
            <w:vAlign w:val="center"/>
          </w:tcPr>
          <w:p w14:paraId="1E94B69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56D2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781A99C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1</w:t>
            </w:r>
          </w:p>
        </w:tc>
        <w:tc>
          <w:tcPr>
            <w:tcW w:w="1317" w:type="dxa"/>
            <w:vAlign w:val="center"/>
          </w:tcPr>
          <w:p w14:paraId="011BAD3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2026JY203</w:t>
            </w:r>
          </w:p>
        </w:tc>
        <w:tc>
          <w:tcPr>
            <w:tcW w:w="6210" w:type="dxa"/>
            <w:vAlign w:val="center"/>
          </w:tcPr>
          <w:p w14:paraId="0A1E90A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right="75" w:hanging="12"/>
              <w:jc w:val="left"/>
              <w:textAlignment w:val="baseline"/>
            </w:pPr>
            <w:r>
              <w:rPr>
                <w:spacing w:val="-1"/>
              </w:rPr>
              <w:t>低空数据安全背景下航空类高职院校信息安全专业课程体</w:t>
            </w:r>
            <w:r>
              <w:rPr>
                <w:spacing w:val="-4"/>
              </w:rPr>
              <w:t>系构建研究</w:t>
            </w:r>
          </w:p>
        </w:tc>
        <w:tc>
          <w:tcPr>
            <w:tcW w:w="840" w:type="dxa"/>
            <w:vAlign w:val="center"/>
          </w:tcPr>
          <w:p w14:paraId="27E17E39">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孙</w:t>
            </w:r>
            <w:r>
              <w:rPr>
                <w:spacing w:val="2"/>
              </w:rPr>
              <w:t xml:space="preserve">  </w:t>
            </w:r>
            <w:r>
              <w:rPr>
                <w:spacing w:val="-7"/>
              </w:rPr>
              <w:t>健</w:t>
            </w:r>
          </w:p>
        </w:tc>
        <w:tc>
          <w:tcPr>
            <w:tcW w:w="3495" w:type="dxa"/>
            <w:vAlign w:val="center"/>
          </w:tcPr>
          <w:p w14:paraId="45CA15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张微、顾青俊、周强、高小平</w:t>
            </w:r>
          </w:p>
        </w:tc>
        <w:tc>
          <w:tcPr>
            <w:tcW w:w="2115" w:type="dxa"/>
            <w:vAlign w:val="center"/>
          </w:tcPr>
          <w:p w14:paraId="4CE694B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AAC9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00E982A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2</w:t>
            </w:r>
          </w:p>
        </w:tc>
        <w:tc>
          <w:tcPr>
            <w:tcW w:w="1317" w:type="dxa"/>
            <w:vAlign w:val="center"/>
          </w:tcPr>
          <w:p w14:paraId="5668E47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2026JY204</w:t>
            </w:r>
          </w:p>
        </w:tc>
        <w:tc>
          <w:tcPr>
            <w:tcW w:w="6210" w:type="dxa"/>
            <w:vAlign w:val="center"/>
          </w:tcPr>
          <w:p w14:paraId="15C8DC3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8" w:right="75" w:firstLine="10"/>
              <w:jc w:val="left"/>
              <w:textAlignment w:val="baseline"/>
            </w:pPr>
            <w:r>
              <w:rPr>
                <w:spacing w:val="-1"/>
              </w:rPr>
              <w:t>大别山革命老区背景下信阳高职院校教师队伍建设特征与核心任务研究</w:t>
            </w:r>
          </w:p>
        </w:tc>
        <w:tc>
          <w:tcPr>
            <w:tcW w:w="840" w:type="dxa"/>
            <w:vAlign w:val="center"/>
          </w:tcPr>
          <w:p w14:paraId="0A67A9F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周清华</w:t>
            </w:r>
          </w:p>
        </w:tc>
        <w:tc>
          <w:tcPr>
            <w:tcW w:w="3495" w:type="dxa"/>
            <w:vAlign w:val="center"/>
          </w:tcPr>
          <w:p w14:paraId="76F261E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4"/>
              <w:jc w:val="left"/>
              <w:textAlignment w:val="baseline"/>
            </w:pPr>
            <w:r>
              <w:rPr>
                <w:spacing w:val="-3"/>
              </w:rPr>
              <w:t>陈祥钰、周强、王天娇、吴会廷</w:t>
            </w:r>
          </w:p>
        </w:tc>
        <w:tc>
          <w:tcPr>
            <w:tcW w:w="2115" w:type="dxa"/>
            <w:vAlign w:val="center"/>
          </w:tcPr>
          <w:p w14:paraId="246FBA9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91C6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shd w:val="clear" w:color="auto" w:fill="auto"/>
            <w:vAlign w:val="center"/>
          </w:tcPr>
          <w:p w14:paraId="574A633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5"/>
                <w:sz w:val="24"/>
                <w:szCs w:val="24"/>
              </w:rPr>
              <w:t>序号</w:t>
            </w:r>
          </w:p>
        </w:tc>
        <w:tc>
          <w:tcPr>
            <w:tcW w:w="1317" w:type="dxa"/>
            <w:shd w:val="clear" w:color="auto" w:fill="auto"/>
            <w:vAlign w:val="center"/>
          </w:tcPr>
          <w:p w14:paraId="138503F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4"/>
                <w:sz w:val="24"/>
                <w:szCs w:val="24"/>
              </w:rPr>
              <w:t>编</w:t>
            </w:r>
            <w:r>
              <w:rPr>
                <w:rFonts w:ascii="黑体" w:hAnsi="黑体" w:eastAsia="黑体" w:cs="黑体"/>
                <w:spacing w:val="4"/>
                <w:sz w:val="24"/>
                <w:szCs w:val="24"/>
              </w:rPr>
              <w:t xml:space="preserve">   </w:t>
            </w:r>
            <w:r>
              <w:rPr>
                <w:rFonts w:ascii="黑体" w:hAnsi="黑体" w:eastAsia="黑体" w:cs="黑体"/>
                <w:spacing w:val="-4"/>
                <w:sz w:val="24"/>
                <w:szCs w:val="24"/>
              </w:rPr>
              <w:t>号</w:t>
            </w:r>
          </w:p>
        </w:tc>
        <w:tc>
          <w:tcPr>
            <w:tcW w:w="6210" w:type="dxa"/>
            <w:shd w:val="clear" w:color="auto" w:fill="auto"/>
            <w:vAlign w:val="center"/>
          </w:tcPr>
          <w:p w14:paraId="02DC704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7"/>
                <w:sz w:val="24"/>
                <w:szCs w:val="24"/>
              </w:rPr>
              <w:t>课</w:t>
            </w:r>
            <w:r>
              <w:rPr>
                <w:rFonts w:ascii="黑体" w:hAnsi="黑体" w:eastAsia="黑体" w:cs="黑体"/>
                <w:spacing w:val="16"/>
                <w:sz w:val="24"/>
                <w:szCs w:val="24"/>
              </w:rPr>
              <w:t xml:space="preserve">  </w:t>
            </w:r>
            <w:r>
              <w:rPr>
                <w:rFonts w:ascii="黑体" w:hAnsi="黑体" w:eastAsia="黑体" w:cs="黑体"/>
                <w:spacing w:val="-7"/>
                <w:sz w:val="24"/>
                <w:szCs w:val="24"/>
              </w:rPr>
              <w:t>题</w:t>
            </w:r>
            <w:r>
              <w:rPr>
                <w:rFonts w:ascii="黑体" w:hAnsi="黑体" w:eastAsia="黑体" w:cs="黑体"/>
                <w:spacing w:val="17"/>
                <w:sz w:val="24"/>
                <w:szCs w:val="24"/>
              </w:rPr>
              <w:t xml:space="preserve">  </w:t>
            </w:r>
            <w:r>
              <w:rPr>
                <w:rFonts w:ascii="黑体" w:hAnsi="黑体" w:eastAsia="黑体" w:cs="黑体"/>
                <w:spacing w:val="-7"/>
                <w:sz w:val="24"/>
                <w:szCs w:val="24"/>
              </w:rPr>
              <w:t>名</w:t>
            </w:r>
            <w:r>
              <w:rPr>
                <w:rFonts w:ascii="黑体" w:hAnsi="黑体" w:eastAsia="黑体" w:cs="黑体"/>
                <w:spacing w:val="17"/>
                <w:sz w:val="24"/>
                <w:szCs w:val="24"/>
              </w:rPr>
              <w:t xml:space="preserve">  </w:t>
            </w:r>
            <w:r>
              <w:rPr>
                <w:rFonts w:ascii="黑体" w:hAnsi="黑体" w:eastAsia="黑体" w:cs="黑体"/>
                <w:spacing w:val="-7"/>
                <w:sz w:val="24"/>
                <w:szCs w:val="24"/>
              </w:rPr>
              <w:t>称</w:t>
            </w:r>
          </w:p>
        </w:tc>
        <w:tc>
          <w:tcPr>
            <w:tcW w:w="840" w:type="dxa"/>
            <w:shd w:val="clear" w:color="auto" w:fill="auto"/>
            <w:vAlign w:val="center"/>
          </w:tcPr>
          <w:p w14:paraId="45A7DE5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3"/>
                <w:sz w:val="24"/>
                <w:szCs w:val="24"/>
              </w:rPr>
              <w:t>主持人</w:t>
            </w:r>
          </w:p>
        </w:tc>
        <w:tc>
          <w:tcPr>
            <w:tcW w:w="3495" w:type="dxa"/>
            <w:shd w:val="clear" w:color="auto" w:fill="auto"/>
            <w:vAlign w:val="center"/>
          </w:tcPr>
          <w:p w14:paraId="48E5A6C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0"/>
                <w:sz w:val="24"/>
                <w:szCs w:val="24"/>
              </w:rPr>
              <w:t>参</w:t>
            </w:r>
            <w:r>
              <w:rPr>
                <w:rFonts w:ascii="黑体" w:hAnsi="黑体" w:eastAsia="黑体" w:cs="黑体"/>
                <w:spacing w:val="67"/>
                <w:sz w:val="24"/>
                <w:szCs w:val="24"/>
              </w:rPr>
              <w:t xml:space="preserve"> </w:t>
            </w:r>
            <w:r>
              <w:rPr>
                <w:rFonts w:ascii="黑体" w:hAnsi="黑体" w:eastAsia="黑体" w:cs="黑体"/>
                <w:spacing w:val="-10"/>
                <w:sz w:val="24"/>
                <w:szCs w:val="24"/>
              </w:rPr>
              <w:t>与</w:t>
            </w:r>
            <w:r>
              <w:rPr>
                <w:rFonts w:ascii="黑体" w:hAnsi="黑体" w:eastAsia="黑体" w:cs="黑体"/>
                <w:spacing w:val="61"/>
                <w:sz w:val="24"/>
                <w:szCs w:val="24"/>
              </w:rPr>
              <w:t xml:space="preserve"> </w:t>
            </w:r>
            <w:r>
              <w:rPr>
                <w:rFonts w:ascii="黑体" w:hAnsi="黑体" w:eastAsia="黑体" w:cs="黑体"/>
                <w:spacing w:val="-10"/>
                <w:sz w:val="24"/>
                <w:szCs w:val="24"/>
              </w:rPr>
              <w:t>人</w:t>
            </w:r>
          </w:p>
        </w:tc>
        <w:tc>
          <w:tcPr>
            <w:tcW w:w="2115" w:type="dxa"/>
            <w:shd w:val="clear" w:color="auto" w:fill="auto"/>
            <w:vAlign w:val="center"/>
          </w:tcPr>
          <w:p w14:paraId="255DD51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8"/>
                <w:sz w:val="24"/>
                <w:szCs w:val="24"/>
              </w:rPr>
              <w:t>主持人单位</w:t>
            </w:r>
          </w:p>
        </w:tc>
      </w:tr>
      <w:tr w14:paraId="138B7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693636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3</w:t>
            </w:r>
          </w:p>
        </w:tc>
        <w:tc>
          <w:tcPr>
            <w:tcW w:w="1317" w:type="dxa"/>
            <w:vAlign w:val="center"/>
          </w:tcPr>
          <w:p w14:paraId="0B8C42B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2026JY205</w:t>
            </w:r>
          </w:p>
        </w:tc>
        <w:tc>
          <w:tcPr>
            <w:tcW w:w="6210" w:type="dxa"/>
            <w:vAlign w:val="center"/>
          </w:tcPr>
          <w:p w14:paraId="398364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人工智能赋能下的精准教学模式构建与动态评价机制研究</w:t>
            </w:r>
          </w:p>
        </w:tc>
        <w:tc>
          <w:tcPr>
            <w:tcW w:w="840" w:type="dxa"/>
            <w:vAlign w:val="center"/>
          </w:tcPr>
          <w:p w14:paraId="4120067C">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王天娇</w:t>
            </w:r>
          </w:p>
        </w:tc>
        <w:tc>
          <w:tcPr>
            <w:tcW w:w="3495" w:type="dxa"/>
            <w:vAlign w:val="center"/>
          </w:tcPr>
          <w:p w14:paraId="09C478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6"/>
              <w:jc w:val="left"/>
              <w:textAlignment w:val="baseline"/>
            </w:pPr>
            <w:r>
              <w:rPr>
                <w:spacing w:val="-1"/>
              </w:rPr>
              <w:t>吴会廷、廖扬名、徐璐、周清华</w:t>
            </w:r>
          </w:p>
        </w:tc>
        <w:tc>
          <w:tcPr>
            <w:tcW w:w="2115" w:type="dxa"/>
            <w:vAlign w:val="center"/>
          </w:tcPr>
          <w:p w14:paraId="4132073C">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42E8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449D737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4</w:t>
            </w:r>
          </w:p>
        </w:tc>
        <w:tc>
          <w:tcPr>
            <w:tcW w:w="1317" w:type="dxa"/>
            <w:vAlign w:val="center"/>
          </w:tcPr>
          <w:p w14:paraId="2209F36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2026JY206</w:t>
            </w:r>
          </w:p>
        </w:tc>
        <w:tc>
          <w:tcPr>
            <w:tcW w:w="6210" w:type="dxa"/>
            <w:vAlign w:val="center"/>
          </w:tcPr>
          <w:p w14:paraId="406814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2" w:right="75" w:firstLine="3"/>
              <w:jc w:val="left"/>
              <w:textAlignment w:val="baseline"/>
            </w:pPr>
            <w:r>
              <w:rPr>
                <w:spacing w:val="-1"/>
              </w:rPr>
              <w:t>数智经济视域下信阳高职院校专业数字化转型与区域产业</w:t>
            </w:r>
            <w:r>
              <w:rPr>
                <w:spacing w:val="-2"/>
              </w:rPr>
              <w:t>适配性研究</w:t>
            </w:r>
          </w:p>
        </w:tc>
        <w:tc>
          <w:tcPr>
            <w:tcW w:w="840" w:type="dxa"/>
            <w:vAlign w:val="center"/>
          </w:tcPr>
          <w:p w14:paraId="1403262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罗建新</w:t>
            </w:r>
          </w:p>
        </w:tc>
        <w:tc>
          <w:tcPr>
            <w:tcW w:w="3495" w:type="dxa"/>
            <w:vAlign w:val="center"/>
          </w:tcPr>
          <w:p w14:paraId="3CE748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周强、朱申鸣、陈祥钰、李宗福</w:t>
            </w:r>
          </w:p>
        </w:tc>
        <w:tc>
          <w:tcPr>
            <w:tcW w:w="2115" w:type="dxa"/>
            <w:vAlign w:val="center"/>
          </w:tcPr>
          <w:p w14:paraId="7B2EA094">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C278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3FFDD1D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5</w:t>
            </w:r>
          </w:p>
        </w:tc>
        <w:tc>
          <w:tcPr>
            <w:tcW w:w="1317" w:type="dxa"/>
            <w:vAlign w:val="center"/>
          </w:tcPr>
          <w:p w14:paraId="0844786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2026JY207</w:t>
            </w:r>
          </w:p>
        </w:tc>
        <w:tc>
          <w:tcPr>
            <w:tcW w:w="6210" w:type="dxa"/>
            <w:vAlign w:val="center"/>
          </w:tcPr>
          <w:p w14:paraId="0D1995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3" w:right="75" w:hanging="4"/>
              <w:jc w:val="left"/>
              <w:textAlignment w:val="baseline"/>
            </w:pPr>
            <w:r>
              <w:rPr>
                <w:spacing w:val="-1"/>
              </w:rPr>
              <w:t>大模型支持下信阳高职课堂个性化教学模式创新与评价研</w:t>
            </w:r>
            <w:r>
              <w:t>究</w:t>
            </w:r>
          </w:p>
        </w:tc>
        <w:tc>
          <w:tcPr>
            <w:tcW w:w="840" w:type="dxa"/>
            <w:vAlign w:val="center"/>
          </w:tcPr>
          <w:p w14:paraId="5CFC690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廖扬名</w:t>
            </w:r>
          </w:p>
        </w:tc>
        <w:tc>
          <w:tcPr>
            <w:tcW w:w="3495" w:type="dxa"/>
            <w:vAlign w:val="center"/>
          </w:tcPr>
          <w:p w14:paraId="272D25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2"/>
              <w:jc w:val="left"/>
              <w:textAlignment w:val="baseline"/>
            </w:pPr>
            <w:r>
              <w:rPr>
                <w:spacing w:val="-1"/>
              </w:rPr>
              <w:t>余海峰、王天娇、赵艺枫</w:t>
            </w:r>
          </w:p>
        </w:tc>
        <w:tc>
          <w:tcPr>
            <w:tcW w:w="2115" w:type="dxa"/>
            <w:vAlign w:val="center"/>
          </w:tcPr>
          <w:p w14:paraId="13483FD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309F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50C5C98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6</w:t>
            </w:r>
          </w:p>
        </w:tc>
        <w:tc>
          <w:tcPr>
            <w:tcW w:w="1317" w:type="dxa"/>
            <w:vAlign w:val="center"/>
          </w:tcPr>
          <w:p w14:paraId="4FE0926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2026JY208</w:t>
            </w:r>
          </w:p>
        </w:tc>
        <w:tc>
          <w:tcPr>
            <w:tcW w:w="6210" w:type="dxa"/>
            <w:vAlign w:val="center"/>
          </w:tcPr>
          <w:p w14:paraId="06D8F5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1"/>
              </w:rPr>
              <w:t>高职学生人工智能素养的生成机理与培养路径研究</w:t>
            </w:r>
          </w:p>
        </w:tc>
        <w:tc>
          <w:tcPr>
            <w:tcW w:w="840" w:type="dxa"/>
            <w:vAlign w:val="center"/>
          </w:tcPr>
          <w:p w14:paraId="309E7AFC">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吴会廷</w:t>
            </w:r>
          </w:p>
        </w:tc>
        <w:tc>
          <w:tcPr>
            <w:tcW w:w="3495" w:type="dxa"/>
            <w:vAlign w:val="center"/>
          </w:tcPr>
          <w:p w14:paraId="3304E3A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张华、周强、罗建新、刘翔天</w:t>
            </w:r>
          </w:p>
        </w:tc>
        <w:tc>
          <w:tcPr>
            <w:tcW w:w="2115" w:type="dxa"/>
            <w:vAlign w:val="center"/>
          </w:tcPr>
          <w:p w14:paraId="699C87E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68A7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53CA7A5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7</w:t>
            </w:r>
          </w:p>
        </w:tc>
        <w:tc>
          <w:tcPr>
            <w:tcW w:w="1317" w:type="dxa"/>
            <w:vAlign w:val="center"/>
          </w:tcPr>
          <w:p w14:paraId="0C9751B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2026JY209</w:t>
            </w:r>
          </w:p>
        </w:tc>
        <w:tc>
          <w:tcPr>
            <w:tcW w:w="6210" w:type="dxa"/>
            <w:vAlign w:val="center"/>
          </w:tcPr>
          <w:p w14:paraId="1C1C675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right="99"/>
              <w:jc w:val="left"/>
              <w:textAlignment w:val="baseline"/>
            </w:pPr>
            <w:r>
              <w:rPr>
                <w:spacing w:val="-2"/>
              </w:rPr>
              <w:t>大别山精神融入</w:t>
            </w:r>
            <w:r>
              <w:rPr>
                <w:rFonts w:ascii="Times New Roman" w:hAnsi="Times New Roman" w:eastAsia="Times New Roman" w:cs="Times New Roman"/>
                <w:spacing w:val="-2"/>
              </w:rPr>
              <w:t>“</w:t>
            </w:r>
            <w:r>
              <w:rPr>
                <w:rFonts w:ascii="Times New Roman" w:hAnsi="Times New Roman" w:eastAsia="Times New Roman" w:cs="Times New Roman"/>
                <w:spacing w:val="-39"/>
              </w:rPr>
              <w:t xml:space="preserve"> </w:t>
            </w:r>
            <w:r>
              <w:rPr>
                <w:spacing w:val="-2"/>
              </w:rPr>
              <w:t>大思政课</w:t>
            </w:r>
            <w:r>
              <w:rPr>
                <w:rFonts w:ascii="Times New Roman" w:hAnsi="Times New Roman" w:eastAsia="Times New Roman" w:cs="Times New Roman"/>
                <w:spacing w:val="-2"/>
              </w:rPr>
              <w:t>”</w:t>
            </w:r>
            <w:r>
              <w:rPr>
                <w:rFonts w:ascii="Times New Roman" w:hAnsi="Times New Roman" w:eastAsia="Times New Roman" w:cs="Times New Roman"/>
                <w:spacing w:val="-35"/>
              </w:rPr>
              <w:t xml:space="preserve"> </w:t>
            </w:r>
            <w:r>
              <w:rPr>
                <w:spacing w:val="-2"/>
              </w:rPr>
              <w:t>实践育人机制研究</w:t>
            </w:r>
            <w:r>
              <w:rPr>
                <w:rFonts w:ascii="Times New Roman" w:hAnsi="Times New Roman" w:eastAsia="Times New Roman" w:cs="Times New Roman"/>
                <w:spacing w:val="-2"/>
              </w:rPr>
              <w:t>——</w:t>
            </w:r>
            <w:r>
              <w:rPr>
                <w:spacing w:val="-2"/>
              </w:rPr>
              <w:t>以</w:t>
            </w:r>
            <w:r>
              <w:rPr>
                <w:spacing w:val="-3"/>
              </w:rPr>
              <w:t>信阳高职院校为例</w:t>
            </w:r>
          </w:p>
        </w:tc>
        <w:tc>
          <w:tcPr>
            <w:tcW w:w="840" w:type="dxa"/>
            <w:vAlign w:val="center"/>
          </w:tcPr>
          <w:p w14:paraId="4661100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刘维振</w:t>
            </w:r>
          </w:p>
        </w:tc>
        <w:tc>
          <w:tcPr>
            <w:tcW w:w="3495" w:type="dxa"/>
            <w:vAlign w:val="center"/>
          </w:tcPr>
          <w:p w14:paraId="366D3B8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0"/>
              <w:jc w:val="left"/>
              <w:textAlignment w:val="baseline"/>
            </w:pPr>
            <w:r>
              <w:rPr>
                <w:spacing w:val="-1"/>
              </w:rPr>
              <w:t>邱宝梁、王保声、李欣芮、郭晶宇</w:t>
            </w:r>
          </w:p>
        </w:tc>
        <w:tc>
          <w:tcPr>
            <w:tcW w:w="2115" w:type="dxa"/>
            <w:vAlign w:val="center"/>
          </w:tcPr>
          <w:p w14:paraId="3DA4212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EE59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0CE2CAA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8</w:t>
            </w:r>
          </w:p>
        </w:tc>
        <w:tc>
          <w:tcPr>
            <w:tcW w:w="1317" w:type="dxa"/>
            <w:vAlign w:val="center"/>
          </w:tcPr>
          <w:p w14:paraId="4548411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2026JY210</w:t>
            </w:r>
          </w:p>
        </w:tc>
        <w:tc>
          <w:tcPr>
            <w:tcW w:w="6210" w:type="dxa"/>
            <w:vAlign w:val="center"/>
          </w:tcPr>
          <w:p w14:paraId="2BD76A3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5" w:right="70" w:hanging="3"/>
              <w:jc w:val="left"/>
              <w:textAlignment w:val="baseline"/>
            </w:pPr>
            <w:r>
              <w:t>信阳市青少年心理健康预防体系构建与工作路径研究</w:t>
            </w:r>
            <w:r>
              <w:rPr>
                <w:rFonts w:ascii="Times New Roman" w:hAnsi="Times New Roman" w:eastAsia="Times New Roman" w:cs="Times New Roman"/>
              </w:rPr>
              <w:t>——</w:t>
            </w:r>
            <w:r>
              <w:rPr>
                <w:spacing w:val="-1"/>
              </w:rPr>
              <w:t>基于积极心理学视角</w:t>
            </w:r>
          </w:p>
        </w:tc>
        <w:tc>
          <w:tcPr>
            <w:tcW w:w="840" w:type="dxa"/>
            <w:vAlign w:val="center"/>
          </w:tcPr>
          <w:p w14:paraId="062E5AF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郭晶宇</w:t>
            </w:r>
          </w:p>
        </w:tc>
        <w:tc>
          <w:tcPr>
            <w:tcW w:w="3495" w:type="dxa"/>
            <w:vAlign w:val="center"/>
          </w:tcPr>
          <w:p w14:paraId="6A1C9F1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9"/>
              <w:jc w:val="left"/>
              <w:textAlignment w:val="baseline"/>
            </w:pPr>
            <w:r>
              <w:rPr>
                <w:spacing w:val="-1"/>
              </w:rPr>
              <w:t>徐晓芳、刘惜钰、王勇、丁美玉</w:t>
            </w:r>
          </w:p>
        </w:tc>
        <w:tc>
          <w:tcPr>
            <w:tcW w:w="2115" w:type="dxa"/>
            <w:vAlign w:val="center"/>
          </w:tcPr>
          <w:p w14:paraId="00BAE4B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6E4D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736" w:type="dxa"/>
            <w:vAlign w:val="center"/>
          </w:tcPr>
          <w:p w14:paraId="42D6722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hint="eastAsia" w:ascii="Times New Roman" w:hAnsi="Times New Roman" w:eastAsia="宋体" w:cs="Times New Roman"/>
                <w:spacing w:val="-2"/>
                <w:sz w:val="22"/>
                <w:szCs w:val="22"/>
                <w:lang w:val="en-US" w:eastAsia="zh-CN"/>
              </w:rPr>
              <w:t>1</w:t>
            </w:r>
            <w:r>
              <w:rPr>
                <w:rFonts w:ascii="Times New Roman" w:hAnsi="Times New Roman" w:eastAsia="Times New Roman" w:cs="Times New Roman"/>
                <w:spacing w:val="-2"/>
                <w:sz w:val="22"/>
                <w:szCs w:val="22"/>
              </w:rPr>
              <w:t>9</w:t>
            </w:r>
          </w:p>
        </w:tc>
        <w:tc>
          <w:tcPr>
            <w:tcW w:w="1317" w:type="dxa"/>
            <w:vAlign w:val="center"/>
          </w:tcPr>
          <w:p w14:paraId="1EB0AF7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2026JY211</w:t>
            </w:r>
          </w:p>
        </w:tc>
        <w:tc>
          <w:tcPr>
            <w:tcW w:w="6210" w:type="dxa"/>
            <w:vAlign w:val="center"/>
          </w:tcPr>
          <w:p w14:paraId="2DC829A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right="10" w:hanging="1"/>
              <w:jc w:val="left"/>
              <w:textAlignment w:val="baseline"/>
            </w:pPr>
            <w:r>
              <w:rPr>
                <w:spacing w:val="-5"/>
              </w:rPr>
              <w:t>从</w:t>
            </w:r>
            <w:r>
              <w:rPr>
                <w:rFonts w:ascii="Times New Roman" w:hAnsi="Times New Roman" w:eastAsia="Times New Roman" w:cs="Times New Roman"/>
                <w:spacing w:val="-5"/>
              </w:rPr>
              <w:t>“</w:t>
            </w:r>
            <w:r>
              <w:rPr>
                <w:spacing w:val="-5"/>
              </w:rPr>
              <w:t>校企合作</w:t>
            </w:r>
            <w:r>
              <w:rPr>
                <w:rFonts w:ascii="Times New Roman" w:hAnsi="Times New Roman" w:eastAsia="Times New Roman" w:cs="Times New Roman"/>
                <w:spacing w:val="-5"/>
              </w:rPr>
              <w:t>”</w:t>
            </w:r>
            <w:r>
              <w:rPr>
                <w:rFonts w:ascii="Times New Roman" w:hAnsi="Times New Roman" w:eastAsia="Times New Roman" w:cs="Times New Roman"/>
                <w:spacing w:val="-37"/>
              </w:rPr>
              <w:t xml:space="preserve"> </w:t>
            </w:r>
            <w:r>
              <w:rPr>
                <w:spacing w:val="-5"/>
              </w:rPr>
              <w:t>到</w:t>
            </w:r>
            <w:r>
              <w:rPr>
                <w:rFonts w:ascii="Times New Roman" w:hAnsi="Times New Roman" w:eastAsia="Times New Roman" w:cs="Times New Roman"/>
                <w:spacing w:val="-5"/>
              </w:rPr>
              <w:t>“</w:t>
            </w:r>
            <w:r>
              <w:rPr>
                <w:spacing w:val="-5"/>
              </w:rPr>
              <w:t>校城共生</w:t>
            </w:r>
            <w:r>
              <w:rPr>
                <w:rFonts w:ascii="Times New Roman" w:hAnsi="Times New Roman" w:eastAsia="Times New Roman" w:cs="Times New Roman"/>
                <w:spacing w:val="-5"/>
              </w:rPr>
              <w:t>”</w:t>
            </w:r>
            <w:r>
              <w:rPr>
                <w:spacing w:val="-5"/>
              </w:rPr>
              <w:t>：信阳</w:t>
            </w:r>
            <w:r>
              <w:rPr>
                <w:rFonts w:ascii="Times New Roman" w:hAnsi="Times New Roman" w:eastAsia="Times New Roman" w:cs="Times New Roman"/>
                <w:spacing w:val="-5"/>
              </w:rPr>
              <w:t>“</w:t>
            </w:r>
            <w:r>
              <w:rPr>
                <w:rFonts w:ascii="Times New Roman" w:hAnsi="Times New Roman" w:eastAsia="Times New Roman" w:cs="Times New Roman"/>
                <w:spacing w:val="-36"/>
              </w:rPr>
              <w:t xml:space="preserve"> </w:t>
            </w:r>
            <w:r>
              <w:rPr>
                <w:spacing w:val="-5"/>
              </w:rPr>
              <w:t>十五五</w:t>
            </w:r>
            <w:r>
              <w:rPr>
                <w:rFonts w:ascii="Times New Roman" w:hAnsi="Times New Roman" w:eastAsia="Times New Roman" w:cs="Times New Roman"/>
                <w:spacing w:val="-5"/>
              </w:rPr>
              <w:t>”</w:t>
            </w:r>
            <w:r>
              <w:rPr>
                <w:rFonts w:ascii="Times New Roman" w:hAnsi="Times New Roman" w:eastAsia="Times New Roman" w:cs="Times New Roman"/>
                <w:spacing w:val="-37"/>
              </w:rPr>
              <w:t xml:space="preserve"> </w:t>
            </w:r>
            <w:r>
              <w:rPr>
                <w:spacing w:val="-5"/>
              </w:rPr>
              <w:t>职</w:t>
            </w:r>
            <w:r>
              <w:rPr>
                <w:spacing w:val="-6"/>
              </w:rPr>
              <w:t>教本科转型背</w:t>
            </w:r>
            <w:r>
              <w:rPr>
                <w:spacing w:val="-1"/>
              </w:rPr>
              <w:t>景下飞机机电专业学生本地就业意愿与实现路径研究</w:t>
            </w:r>
          </w:p>
        </w:tc>
        <w:tc>
          <w:tcPr>
            <w:tcW w:w="840" w:type="dxa"/>
            <w:vAlign w:val="center"/>
          </w:tcPr>
          <w:p w14:paraId="31969E7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许慧慧</w:t>
            </w:r>
          </w:p>
        </w:tc>
        <w:tc>
          <w:tcPr>
            <w:tcW w:w="3495" w:type="dxa"/>
            <w:vAlign w:val="center"/>
          </w:tcPr>
          <w:p w14:paraId="2302725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周瑞、何军、杨士力、丁心如</w:t>
            </w:r>
          </w:p>
        </w:tc>
        <w:tc>
          <w:tcPr>
            <w:tcW w:w="2115" w:type="dxa"/>
            <w:vAlign w:val="center"/>
          </w:tcPr>
          <w:p w14:paraId="05A0114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3670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E49A34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20</w:t>
            </w:r>
          </w:p>
        </w:tc>
        <w:tc>
          <w:tcPr>
            <w:tcW w:w="1317" w:type="dxa"/>
            <w:vAlign w:val="center"/>
          </w:tcPr>
          <w:p w14:paraId="50BD877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2026JY212</w:t>
            </w:r>
          </w:p>
        </w:tc>
        <w:tc>
          <w:tcPr>
            <w:tcW w:w="6210" w:type="dxa"/>
            <w:vAlign w:val="center"/>
          </w:tcPr>
          <w:p w14:paraId="210A92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1"/>
              </w:rPr>
              <w:t>大别山革命老区振兴背景下信阳人才强市战略研究</w:t>
            </w:r>
          </w:p>
        </w:tc>
        <w:tc>
          <w:tcPr>
            <w:tcW w:w="840" w:type="dxa"/>
            <w:vAlign w:val="center"/>
          </w:tcPr>
          <w:p w14:paraId="31D8516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查</w:t>
            </w:r>
            <w:r>
              <w:rPr>
                <w:spacing w:val="10"/>
              </w:rPr>
              <w:t xml:space="preserve">  </w:t>
            </w:r>
            <w:r>
              <w:rPr>
                <w:spacing w:val="-4"/>
              </w:rPr>
              <w:t>萍</w:t>
            </w:r>
          </w:p>
        </w:tc>
        <w:tc>
          <w:tcPr>
            <w:tcW w:w="3495" w:type="dxa"/>
            <w:vAlign w:val="center"/>
          </w:tcPr>
          <w:p w14:paraId="11BCEFA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7"/>
              <w:jc w:val="left"/>
              <w:textAlignment w:val="baseline"/>
            </w:pPr>
            <w:r>
              <w:rPr>
                <w:spacing w:val="-2"/>
              </w:rPr>
              <w:t>许慧慧、任涛、程田、闫晗</w:t>
            </w:r>
          </w:p>
        </w:tc>
        <w:tc>
          <w:tcPr>
            <w:tcW w:w="2115" w:type="dxa"/>
            <w:vAlign w:val="center"/>
          </w:tcPr>
          <w:p w14:paraId="676FD1B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68DC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05C978C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21</w:t>
            </w:r>
          </w:p>
        </w:tc>
        <w:tc>
          <w:tcPr>
            <w:tcW w:w="1317" w:type="dxa"/>
            <w:vAlign w:val="center"/>
          </w:tcPr>
          <w:p w14:paraId="21DDECD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2026JY213</w:t>
            </w:r>
          </w:p>
        </w:tc>
        <w:tc>
          <w:tcPr>
            <w:tcW w:w="6210" w:type="dxa"/>
            <w:vAlign w:val="center"/>
          </w:tcPr>
          <w:p w14:paraId="2320AA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信阳传统建筑纹样融入文创设计教学实践研究</w:t>
            </w:r>
          </w:p>
        </w:tc>
        <w:tc>
          <w:tcPr>
            <w:tcW w:w="840" w:type="dxa"/>
            <w:vAlign w:val="center"/>
          </w:tcPr>
          <w:p w14:paraId="398B9184">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武媚颖</w:t>
            </w:r>
          </w:p>
        </w:tc>
        <w:tc>
          <w:tcPr>
            <w:tcW w:w="3495" w:type="dxa"/>
            <w:vAlign w:val="center"/>
          </w:tcPr>
          <w:p w14:paraId="432AB0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李宁、许珂、杨传喜、郑雪松</w:t>
            </w:r>
          </w:p>
        </w:tc>
        <w:tc>
          <w:tcPr>
            <w:tcW w:w="2115" w:type="dxa"/>
            <w:vAlign w:val="center"/>
          </w:tcPr>
          <w:p w14:paraId="476C94F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8BCF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66E4C23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22</w:t>
            </w:r>
          </w:p>
        </w:tc>
        <w:tc>
          <w:tcPr>
            <w:tcW w:w="1317" w:type="dxa"/>
            <w:vAlign w:val="center"/>
          </w:tcPr>
          <w:p w14:paraId="5BDAF49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2026JY214</w:t>
            </w:r>
          </w:p>
        </w:tc>
        <w:tc>
          <w:tcPr>
            <w:tcW w:w="6210" w:type="dxa"/>
            <w:vAlign w:val="center"/>
          </w:tcPr>
          <w:p w14:paraId="1C0703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人工智能赋能信阳高职院校智慧教育发展研究</w:t>
            </w:r>
          </w:p>
        </w:tc>
        <w:tc>
          <w:tcPr>
            <w:tcW w:w="840" w:type="dxa"/>
            <w:vAlign w:val="center"/>
          </w:tcPr>
          <w:p w14:paraId="1EEED97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扶</w:t>
            </w:r>
            <w:r>
              <w:rPr>
                <w:spacing w:val="2"/>
              </w:rPr>
              <w:t xml:space="preserve">  </w:t>
            </w:r>
            <w:r>
              <w:rPr>
                <w:spacing w:val="-7"/>
              </w:rPr>
              <w:t>健</w:t>
            </w:r>
          </w:p>
        </w:tc>
        <w:tc>
          <w:tcPr>
            <w:tcW w:w="3495" w:type="dxa"/>
            <w:vAlign w:val="center"/>
          </w:tcPr>
          <w:p w14:paraId="2EB260F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6"/>
              <w:jc w:val="left"/>
              <w:textAlignment w:val="baseline"/>
            </w:pPr>
            <w:r>
              <w:rPr>
                <w:spacing w:val="-5"/>
              </w:rPr>
              <w:t>吴斌、</w:t>
            </w:r>
            <w:r>
              <w:rPr>
                <w:spacing w:val="-59"/>
              </w:rPr>
              <w:t xml:space="preserve"> </w:t>
            </w:r>
            <w:r>
              <w:rPr>
                <w:spacing w:val="-5"/>
              </w:rPr>
              <w:t>占明辉、王继、裴青青</w:t>
            </w:r>
          </w:p>
        </w:tc>
        <w:tc>
          <w:tcPr>
            <w:tcW w:w="2115" w:type="dxa"/>
            <w:vAlign w:val="center"/>
          </w:tcPr>
          <w:p w14:paraId="1B4BFF0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1A05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5A9C91C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23</w:t>
            </w:r>
          </w:p>
        </w:tc>
        <w:tc>
          <w:tcPr>
            <w:tcW w:w="1317" w:type="dxa"/>
            <w:vAlign w:val="center"/>
          </w:tcPr>
          <w:p w14:paraId="3CC18AD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2026JY215</w:t>
            </w:r>
          </w:p>
        </w:tc>
        <w:tc>
          <w:tcPr>
            <w:tcW w:w="6210" w:type="dxa"/>
            <w:vAlign w:val="center"/>
          </w:tcPr>
          <w:p w14:paraId="78D7911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2" w:right="75" w:hanging="20"/>
              <w:jc w:val="left"/>
              <w:textAlignment w:val="baseline"/>
            </w:pPr>
            <w:r>
              <w:t>信阳市五年制高职生专业认同与职业素养融合培育路</w:t>
            </w:r>
            <w:r>
              <w:rPr>
                <w:spacing w:val="-1"/>
              </w:rPr>
              <w:t>径研</w:t>
            </w:r>
            <w:r>
              <w:t>究</w:t>
            </w:r>
          </w:p>
        </w:tc>
        <w:tc>
          <w:tcPr>
            <w:tcW w:w="840" w:type="dxa"/>
            <w:vAlign w:val="center"/>
          </w:tcPr>
          <w:p w14:paraId="36963C0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9"/>
              </w:rPr>
              <w:t>曹</w:t>
            </w:r>
            <w:r>
              <w:rPr>
                <w:spacing w:val="12"/>
              </w:rPr>
              <w:t xml:space="preserve">  </w:t>
            </w:r>
            <w:r>
              <w:rPr>
                <w:spacing w:val="-9"/>
              </w:rPr>
              <w:t>艺</w:t>
            </w:r>
          </w:p>
        </w:tc>
        <w:tc>
          <w:tcPr>
            <w:tcW w:w="3495" w:type="dxa"/>
            <w:vAlign w:val="center"/>
          </w:tcPr>
          <w:p w14:paraId="23C5C7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2"/>
              </w:rPr>
              <w:t>李淑鹏、谢春近</w:t>
            </w:r>
          </w:p>
        </w:tc>
        <w:tc>
          <w:tcPr>
            <w:tcW w:w="2115" w:type="dxa"/>
            <w:vAlign w:val="center"/>
          </w:tcPr>
          <w:p w14:paraId="0EFEDAB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EBE6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E0F8DB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24</w:t>
            </w:r>
          </w:p>
        </w:tc>
        <w:tc>
          <w:tcPr>
            <w:tcW w:w="1317" w:type="dxa"/>
            <w:vAlign w:val="center"/>
          </w:tcPr>
          <w:p w14:paraId="04DBE79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2026JY216</w:t>
            </w:r>
          </w:p>
        </w:tc>
        <w:tc>
          <w:tcPr>
            <w:tcW w:w="6210" w:type="dxa"/>
            <w:vAlign w:val="center"/>
          </w:tcPr>
          <w:p w14:paraId="1052CB3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4"/>
              <w:jc w:val="left"/>
              <w:textAlignment w:val="baseline"/>
            </w:pPr>
            <w:r>
              <w:rPr>
                <w:spacing w:val="-1"/>
              </w:rPr>
              <w:t>家校社联动视域下高职院校心理育人效能提升路径研究</w:t>
            </w:r>
          </w:p>
        </w:tc>
        <w:tc>
          <w:tcPr>
            <w:tcW w:w="840" w:type="dxa"/>
            <w:vAlign w:val="center"/>
          </w:tcPr>
          <w:p w14:paraId="37B7D449">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9"/>
              </w:rPr>
              <w:t>韩</w:t>
            </w:r>
            <w:r>
              <w:rPr>
                <w:spacing w:val="8"/>
              </w:rPr>
              <w:t xml:space="preserve">  </w:t>
            </w:r>
            <w:r>
              <w:rPr>
                <w:spacing w:val="-9"/>
              </w:rPr>
              <w:t>芳</w:t>
            </w:r>
          </w:p>
        </w:tc>
        <w:tc>
          <w:tcPr>
            <w:tcW w:w="3495" w:type="dxa"/>
            <w:vAlign w:val="center"/>
          </w:tcPr>
          <w:p w14:paraId="5FE801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50"/>
              <w:jc w:val="left"/>
              <w:textAlignment w:val="baseline"/>
            </w:pPr>
            <w:r>
              <w:rPr>
                <w:spacing w:val="-3"/>
              </w:rPr>
              <w:t>田飞、丁可、李媛媛、钟祥静</w:t>
            </w:r>
          </w:p>
        </w:tc>
        <w:tc>
          <w:tcPr>
            <w:tcW w:w="2115" w:type="dxa"/>
            <w:vAlign w:val="center"/>
          </w:tcPr>
          <w:p w14:paraId="300F9F4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3ED4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736" w:type="dxa"/>
            <w:vAlign w:val="center"/>
          </w:tcPr>
          <w:p w14:paraId="7AED7B5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25</w:t>
            </w:r>
          </w:p>
        </w:tc>
        <w:tc>
          <w:tcPr>
            <w:tcW w:w="1317" w:type="dxa"/>
            <w:vAlign w:val="center"/>
          </w:tcPr>
          <w:p w14:paraId="02054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2026JJ160</w:t>
            </w:r>
          </w:p>
        </w:tc>
        <w:tc>
          <w:tcPr>
            <w:tcW w:w="6210" w:type="dxa"/>
            <w:vAlign w:val="center"/>
          </w:tcPr>
          <w:p w14:paraId="7106476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信阳推进文旅文创出彩路径研究</w:t>
            </w:r>
          </w:p>
        </w:tc>
        <w:tc>
          <w:tcPr>
            <w:tcW w:w="840" w:type="dxa"/>
            <w:vAlign w:val="center"/>
          </w:tcPr>
          <w:p w14:paraId="4F979B6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6"/>
              </w:rPr>
              <w:t>李</w:t>
            </w:r>
            <w:r>
              <w:rPr>
                <w:spacing w:val="4"/>
              </w:rPr>
              <w:t xml:space="preserve">  </w:t>
            </w:r>
            <w:r>
              <w:rPr>
                <w:spacing w:val="-6"/>
              </w:rPr>
              <w:t>锦</w:t>
            </w:r>
          </w:p>
        </w:tc>
        <w:tc>
          <w:tcPr>
            <w:tcW w:w="3495" w:type="dxa"/>
            <w:vAlign w:val="center"/>
          </w:tcPr>
          <w:p w14:paraId="16CEC5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2"/>
              </w:rPr>
              <w:t>李富军、刘亚丽、刘凤</w:t>
            </w:r>
          </w:p>
        </w:tc>
        <w:tc>
          <w:tcPr>
            <w:tcW w:w="2115" w:type="dxa"/>
            <w:vAlign w:val="center"/>
          </w:tcPr>
          <w:p w14:paraId="69A761B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9024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3CF40E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val="en-US" w:eastAsia="zh-CN"/>
              </w:rPr>
            </w:pPr>
            <w:r>
              <w:rPr>
                <w:rFonts w:ascii="Times New Roman" w:hAnsi="Times New Roman" w:eastAsia="Times New Roman" w:cs="Times New Roman"/>
                <w:spacing w:val="-1"/>
                <w:sz w:val="22"/>
                <w:szCs w:val="22"/>
              </w:rPr>
              <w:t>2</w:t>
            </w:r>
            <w:r>
              <w:rPr>
                <w:rFonts w:hint="eastAsia" w:ascii="Times New Roman" w:hAnsi="Times New Roman" w:eastAsia="宋体" w:cs="Times New Roman"/>
                <w:spacing w:val="-1"/>
                <w:sz w:val="22"/>
                <w:szCs w:val="22"/>
                <w:lang w:val="en-US" w:eastAsia="zh-CN"/>
              </w:rPr>
              <w:t>6</w:t>
            </w:r>
          </w:p>
        </w:tc>
        <w:tc>
          <w:tcPr>
            <w:tcW w:w="1317" w:type="dxa"/>
            <w:vAlign w:val="center"/>
          </w:tcPr>
          <w:p w14:paraId="3557951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2026JJ161</w:t>
            </w:r>
          </w:p>
        </w:tc>
        <w:tc>
          <w:tcPr>
            <w:tcW w:w="6210" w:type="dxa"/>
            <w:vAlign w:val="center"/>
          </w:tcPr>
          <w:p w14:paraId="47D5542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1"/>
              </w:rPr>
              <w:t>文旅融合视域下信阳茶文化国际传播路径研究</w:t>
            </w:r>
          </w:p>
        </w:tc>
        <w:tc>
          <w:tcPr>
            <w:tcW w:w="840" w:type="dxa"/>
            <w:vAlign w:val="center"/>
          </w:tcPr>
          <w:p w14:paraId="6D6E3CC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刘亚丽</w:t>
            </w:r>
          </w:p>
        </w:tc>
        <w:tc>
          <w:tcPr>
            <w:tcW w:w="3495" w:type="dxa"/>
            <w:vAlign w:val="center"/>
          </w:tcPr>
          <w:p w14:paraId="1A1345A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2"/>
              <w:jc w:val="left"/>
              <w:textAlignment w:val="baseline"/>
            </w:pPr>
            <w:r>
              <w:rPr>
                <w:spacing w:val="-2"/>
              </w:rPr>
              <w:t>付闯、汤万超、袁正仿、席坤典</w:t>
            </w:r>
          </w:p>
        </w:tc>
        <w:tc>
          <w:tcPr>
            <w:tcW w:w="2115" w:type="dxa"/>
            <w:vAlign w:val="center"/>
          </w:tcPr>
          <w:p w14:paraId="6EB0691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3F912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shd w:val="clear" w:color="auto" w:fill="auto"/>
            <w:vAlign w:val="center"/>
          </w:tcPr>
          <w:p w14:paraId="38650EE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5"/>
                <w:sz w:val="24"/>
                <w:szCs w:val="24"/>
              </w:rPr>
              <w:t>序号</w:t>
            </w:r>
          </w:p>
        </w:tc>
        <w:tc>
          <w:tcPr>
            <w:tcW w:w="1317" w:type="dxa"/>
            <w:shd w:val="clear" w:color="auto" w:fill="auto"/>
            <w:vAlign w:val="center"/>
          </w:tcPr>
          <w:p w14:paraId="1D958FD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4"/>
                <w:sz w:val="24"/>
                <w:szCs w:val="24"/>
              </w:rPr>
              <w:t>编</w:t>
            </w:r>
            <w:r>
              <w:rPr>
                <w:rFonts w:ascii="黑体" w:hAnsi="黑体" w:eastAsia="黑体" w:cs="黑体"/>
                <w:spacing w:val="4"/>
                <w:sz w:val="24"/>
                <w:szCs w:val="24"/>
              </w:rPr>
              <w:t xml:space="preserve">   </w:t>
            </w:r>
            <w:r>
              <w:rPr>
                <w:rFonts w:ascii="黑体" w:hAnsi="黑体" w:eastAsia="黑体" w:cs="黑体"/>
                <w:spacing w:val="-4"/>
                <w:sz w:val="24"/>
                <w:szCs w:val="24"/>
              </w:rPr>
              <w:t>号</w:t>
            </w:r>
          </w:p>
        </w:tc>
        <w:tc>
          <w:tcPr>
            <w:tcW w:w="6210" w:type="dxa"/>
            <w:shd w:val="clear" w:color="auto" w:fill="auto"/>
            <w:vAlign w:val="center"/>
          </w:tcPr>
          <w:p w14:paraId="5A4E618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7"/>
                <w:sz w:val="24"/>
                <w:szCs w:val="24"/>
              </w:rPr>
              <w:t>课</w:t>
            </w:r>
            <w:r>
              <w:rPr>
                <w:rFonts w:ascii="黑体" w:hAnsi="黑体" w:eastAsia="黑体" w:cs="黑体"/>
                <w:spacing w:val="16"/>
                <w:sz w:val="24"/>
                <w:szCs w:val="24"/>
              </w:rPr>
              <w:t xml:space="preserve">  </w:t>
            </w:r>
            <w:r>
              <w:rPr>
                <w:rFonts w:ascii="黑体" w:hAnsi="黑体" w:eastAsia="黑体" w:cs="黑体"/>
                <w:spacing w:val="-7"/>
                <w:sz w:val="24"/>
                <w:szCs w:val="24"/>
              </w:rPr>
              <w:t>题</w:t>
            </w:r>
            <w:r>
              <w:rPr>
                <w:rFonts w:ascii="黑体" w:hAnsi="黑体" w:eastAsia="黑体" w:cs="黑体"/>
                <w:spacing w:val="17"/>
                <w:sz w:val="24"/>
                <w:szCs w:val="24"/>
              </w:rPr>
              <w:t xml:space="preserve">  </w:t>
            </w:r>
            <w:r>
              <w:rPr>
                <w:rFonts w:ascii="黑体" w:hAnsi="黑体" w:eastAsia="黑体" w:cs="黑体"/>
                <w:spacing w:val="-7"/>
                <w:sz w:val="24"/>
                <w:szCs w:val="24"/>
              </w:rPr>
              <w:t>名</w:t>
            </w:r>
            <w:r>
              <w:rPr>
                <w:rFonts w:ascii="黑体" w:hAnsi="黑体" w:eastAsia="黑体" w:cs="黑体"/>
                <w:spacing w:val="17"/>
                <w:sz w:val="24"/>
                <w:szCs w:val="24"/>
              </w:rPr>
              <w:t xml:space="preserve">  </w:t>
            </w:r>
            <w:r>
              <w:rPr>
                <w:rFonts w:ascii="黑体" w:hAnsi="黑体" w:eastAsia="黑体" w:cs="黑体"/>
                <w:spacing w:val="-7"/>
                <w:sz w:val="24"/>
                <w:szCs w:val="24"/>
              </w:rPr>
              <w:t>称</w:t>
            </w:r>
          </w:p>
        </w:tc>
        <w:tc>
          <w:tcPr>
            <w:tcW w:w="840" w:type="dxa"/>
            <w:shd w:val="clear" w:color="auto" w:fill="auto"/>
            <w:vAlign w:val="center"/>
          </w:tcPr>
          <w:p w14:paraId="3283D15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3"/>
                <w:sz w:val="24"/>
                <w:szCs w:val="24"/>
              </w:rPr>
              <w:t>主持人</w:t>
            </w:r>
          </w:p>
        </w:tc>
        <w:tc>
          <w:tcPr>
            <w:tcW w:w="3495" w:type="dxa"/>
            <w:shd w:val="clear" w:color="auto" w:fill="auto"/>
            <w:vAlign w:val="center"/>
          </w:tcPr>
          <w:p w14:paraId="227FDEC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0"/>
                <w:sz w:val="24"/>
                <w:szCs w:val="24"/>
              </w:rPr>
              <w:t>参</w:t>
            </w:r>
            <w:r>
              <w:rPr>
                <w:rFonts w:ascii="黑体" w:hAnsi="黑体" w:eastAsia="黑体" w:cs="黑体"/>
                <w:spacing w:val="67"/>
                <w:sz w:val="24"/>
                <w:szCs w:val="24"/>
              </w:rPr>
              <w:t xml:space="preserve"> </w:t>
            </w:r>
            <w:r>
              <w:rPr>
                <w:rFonts w:ascii="黑体" w:hAnsi="黑体" w:eastAsia="黑体" w:cs="黑体"/>
                <w:spacing w:val="-10"/>
                <w:sz w:val="24"/>
                <w:szCs w:val="24"/>
              </w:rPr>
              <w:t>与</w:t>
            </w:r>
            <w:r>
              <w:rPr>
                <w:rFonts w:ascii="黑体" w:hAnsi="黑体" w:eastAsia="黑体" w:cs="黑体"/>
                <w:spacing w:val="61"/>
                <w:sz w:val="24"/>
                <w:szCs w:val="24"/>
              </w:rPr>
              <w:t xml:space="preserve"> </w:t>
            </w:r>
            <w:r>
              <w:rPr>
                <w:rFonts w:ascii="黑体" w:hAnsi="黑体" w:eastAsia="黑体" w:cs="黑体"/>
                <w:spacing w:val="-10"/>
                <w:sz w:val="24"/>
                <w:szCs w:val="24"/>
              </w:rPr>
              <w:t>人</w:t>
            </w:r>
          </w:p>
        </w:tc>
        <w:tc>
          <w:tcPr>
            <w:tcW w:w="2115" w:type="dxa"/>
            <w:shd w:val="clear" w:color="auto" w:fill="auto"/>
            <w:vAlign w:val="center"/>
          </w:tcPr>
          <w:p w14:paraId="5204E45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8"/>
                <w:sz w:val="24"/>
                <w:szCs w:val="24"/>
              </w:rPr>
              <w:t>主持人单位</w:t>
            </w:r>
          </w:p>
        </w:tc>
      </w:tr>
      <w:tr w14:paraId="5D42F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878AF6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27</w:t>
            </w:r>
          </w:p>
        </w:tc>
        <w:tc>
          <w:tcPr>
            <w:tcW w:w="1317" w:type="dxa"/>
            <w:vAlign w:val="center"/>
          </w:tcPr>
          <w:p w14:paraId="5DED3A0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2026JJ162</w:t>
            </w:r>
          </w:p>
        </w:tc>
        <w:tc>
          <w:tcPr>
            <w:tcW w:w="6210" w:type="dxa"/>
            <w:vAlign w:val="center"/>
          </w:tcPr>
          <w:p w14:paraId="232DFD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信阳市智慧旅游适老化高质量发展路径研究</w:t>
            </w:r>
          </w:p>
        </w:tc>
        <w:tc>
          <w:tcPr>
            <w:tcW w:w="840" w:type="dxa"/>
            <w:vAlign w:val="center"/>
          </w:tcPr>
          <w:p w14:paraId="1DBC1AD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谢春近</w:t>
            </w:r>
          </w:p>
        </w:tc>
        <w:tc>
          <w:tcPr>
            <w:tcW w:w="3495" w:type="dxa"/>
            <w:vAlign w:val="center"/>
          </w:tcPr>
          <w:p w14:paraId="1BFCAC7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张方艳、吴会廷、李淑鹏、王梦琦</w:t>
            </w:r>
          </w:p>
        </w:tc>
        <w:tc>
          <w:tcPr>
            <w:tcW w:w="2115" w:type="dxa"/>
            <w:vAlign w:val="center"/>
          </w:tcPr>
          <w:p w14:paraId="7877723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1B16D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44F574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28</w:t>
            </w:r>
          </w:p>
        </w:tc>
        <w:tc>
          <w:tcPr>
            <w:tcW w:w="1317" w:type="dxa"/>
            <w:vAlign w:val="center"/>
          </w:tcPr>
          <w:p w14:paraId="0699EAC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2026JJ163</w:t>
            </w:r>
          </w:p>
        </w:tc>
        <w:tc>
          <w:tcPr>
            <w:tcW w:w="6210" w:type="dxa"/>
            <w:vAlign w:val="center"/>
          </w:tcPr>
          <w:p w14:paraId="58F736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3" w:right="12" w:firstLine="5"/>
              <w:jc w:val="left"/>
              <w:textAlignment w:val="baseline"/>
            </w:pPr>
            <w:r>
              <w:rPr>
                <w:spacing w:val="-1"/>
              </w:rPr>
              <w:t>绿色转型背景下信阳茶产业废弃物（茶梗</w:t>
            </w:r>
            <w:r>
              <w:rPr>
                <w:rFonts w:ascii="Times New Roman" w:hAnsi="Times New Roman" w:eastAsia="Times New Roman" w:cs="Times New Roman"/>
                <w:spacing w:val="-1"/>
              </w:rPr>
              <w:t>/</w:t>
            </w:r>
            <w:r>
              <w:rPr>
                <w:spacing w:val="-1"/>
              </w:rPr>
              <w:t>茶渣）高值化材</w:t>
            </w:r>
            <w:r>
              <w:rPr>
                <w:spacing w:val="-2"/>
              </w:rPr>
              <w:t>料利用路径研究</w:t>
            </w:r>
          </w:p>
        </w:tc>
        <w:tc>
          <w:tcPr>
            <w:tcW w:w="840" w:type="dxa"/>
            <w:vAlign w:val="center"/>
          </w:tcPr>
          <w:p w14:paraId="66BB890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张红颖</w:t>
            </w:r>
          </w:p>
        </w:tc>
        <w:tc>
          <w:tcPr>
            <w:tcW w:w="3495" w:type="dxa"/>
            <w:vAlign w:val="center"/>
          </w:tcPr>
          <w:p w14:paraId="7A24F04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1"/>
              </w:rPr>
              <w:t>郜静、钟祥静、李媛媛、牛艺睿</w:t>
            </w:r>
          </w:p>
        </w:tc>
        <w:tc>
          <w:tcPr>
            <w:tcW w:w="2115" w:type="dxa"/>
            <w:vAlign w:val="center"/>
          </w:tcPr>
          <w:p w14:paraId="5B77DAD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936D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42DCF71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29</w:t>
            </w:r>
          </w:p>
        </w:tc>
        <w:tc>
          <w:tcPr>
            <w:tcW w:w="1317" w:type="dxa"/>
            <w:vAlign w:val="center"/>
          </w:tcPr>
          <w:p w14:paraId="76462C6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2026JJ164</w:t>
            </w:r>
          </w:p>
        </w:tc>
        <w:tc>
          <w:tcPr>
            <w:tcW w:w="6210" w:type="dxa"/>
            <w:vAlign w:val="center"/>
          </w:tcPr>
          <w:p w14:paraId="493AF5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7" w:right="99" w:hanging="25"/>
              <w:jc w:val="left"/>
              <w:textAlignment w:val="baseline"/>
            </w:pPr>
            <w:r>
              <w:rPr>
                <w:spacing w:val="-2"/>
              </w:rPr>
              <w:t>信阳推进文旅文创出彩路径研究</w:t>
            </w:r>
            <w:r>
              <w:rPr>
                <w:rFonts w:ascii="Times New Roman" w:hAnsi="Times New Roman" w:eastAsia="Times New Roman" w:cs="Times New Roman"/>
                <w:spacing w:val="-2"/>
              </w:rPr>
              <w:t>——</w:t>
            </w:r>
            <w:r>
              <w:rPr>
                <w:spacing w:val="-2"/>
              </w:rPr>
              <w:t>基于信阳</w:t>
            </w:r>
            <w:r>
              <w:rPr>
                <w:rFonts w:ascii="Times New Roman" w:hAnsi="Times New Roman" w:eastAsia="Times New Roman" w:cs="Times New Roman"/>
                <w:spacing w:val="-2"/>
              </w:rPr>
              <w:t>“</w:t>
            </w:r>
            <w:r>
              <w:rPr>
                <w:rFonts w:ascii="Times New Roman" w:hAnsi="Times New Roman" w:eastAsia="Times New Roman" w:cs="Times New Roman"/>
                <w:spacing w:val="-5"/>
              </w:rPr>
              <w:t xml:space="preserve"> </w:t>
            </w:r>
            <w:r>
              <w:rPr>
                <w:spacing w:val="-2"/>
              </w:rPr>
              <w:t>四色</w:t>
            </w:r>
            <w:r>
              <w:rPr>
                <w:rFonts w:ascii="Times New Roman" w:hAnsi="Times New Roman" w:eastAsia="Times New Roman" w:cs="Times New Roman"/>
                <w:spacing w:val="-2"/>
              </w:rPr>
              <w:t>”</w:t>
            </w:r>
            <w:r>
              <w:rPr>
                <w:spacing w:val="-2"/>
              </w:rPr>
              <w:t>资源</w:t>
            </w:r>
            <w:r>
              <w:rPr>
                <w:spacing w:val="-4"/>
              </w:rPr>
              <w:t>的融合发展探析</w:t>
            </w:r>
          </w:p>
        </w:tc>
        <w:tc>
          <w:tcPr>
            <w:tcW w:w="840" w:type="dxa"/>
            <w:vAlign w:val="center"/>
          </w:tcPr>
          <w:p w14:paraId="64B0C52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邱宝梁</w:t>
            </w:r>
          </w:p>
        </w:tc>
        <w:tc>
          <w:tcPr>
            <w:tcW w:w="3495" w:type="dxa"/>
            <w:vAlign w:val="center"/>
          </w:tcPr>
          <w:p w14:paraId="3F54330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张静、张郭、杨丽丽、周亚涛</w:t>
            </w:r>
          </w:p>
        </w:tc>
        <w:tc>
          <w:tcPr>
            <w:tcW w:w="2115" w:type="dxa"/>
            <w:vAlign w:val="center"/>
          </w:tcPr>
          <w:p w14:paraId="3431FB2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9C2E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0B80F3F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30</w:t>
            </w:r>
          </w:p>
        </w:tc>
        <w:tc>
          <w:tcPr>
            <w:tcW w:w="1317" w:type="dxa"/>
            <w:vAlign w:val="center"/>
          </w:tcPr>
          <w:p w14:paraId="5E3E326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2026JJ165</w:t>
            </w:r>
          </w:p>
        </w:tc>
        <w:tc>
          <w:tcPr>
            <w:tcW w:w="6210" w:type="dxa"/>
            <w:vAlign w:val="center"/>
          </w:tcPr>
          <w:p w14:paraId="3CEE9B0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t>信阳市低空经济与文旅产业耦合协调发展机制及路径</w:t>
            </w:r>
            <w:r>
              <w:rPr>
                <w:spacing w:val="-1"/>
              </w:rPr>
              <w:t>研究</w:t>
            </w:r>
          </w:p>
        </w:tc>
        <w:tc>
          <w:tcPr>
            <w:tcW w:w="840" w:type="dxa"/>
            <w:vAlign w:val="center"/>
          </w:tcPr>
          <w:p w14:paraId="44A939C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1"/>
              </w:rPr>
              <w:t>张</w:t>
            </w:r>
            <w:r>
              <w:rPr>
                <w:spacing w:val="9"/>
              </w:rPr>
              <w:t xml:space="preserve">  </w:t>
            </w:r>
            <w:r>
              <w:rPr>
                <w:spacing w:val="-11"/>
              </w:rPr>
              <w:t>昊</w:t>
            </w:r>
          </w:p>
        </w:tc>
        <w:tc>
          <w:tcPr>
            <w:tcW w:w="3495" w:type="dxa"/>
            <w:vAlign w:val="center"/>
          </w:tcPr>
          <w:p w14:paraId="6F9C88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杨传喜、丁璐、胡议文、田泓</w:t>
            </w:r>
          </w:p>
        </w:tc>
        <w:tc>
          <w:tcPr>
            <w:tcW w:w="2115" w:type="dxa"/>
            <w:vAlign w:val="center"/>
          </w:tcPr>
          <w:p w14:paraId="70ADDD4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0386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351B0C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31</w:t>
            </w:r>
          </w:p>
        </w:tc>
        <w:tc>
          <w:tcPr>
            <w:tcW w:w="1317" w:type="dxa"/>
            <w:vAlign w:val="center"/>
          </w:tcPr>
          <w:p w14:paraId="2257DCF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2026JJ166</w:t>
            </w:r>
          </w:p>
        </w:tc>
        <w:tc>
          <w:tcPr>
            <w:tcW w:w="6210" w:type="dxa"/>
            <w:vAlign w:val="center"/>
          </w:tcPr>
          <w:p w14:paraId="208E0F4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t>信阳加快推进鄂豫皖省际区域中心城市建设</w:t>
            </w:r>
            <w:r>
              <w:rPr>
                <w:spacing w:val="-1"/>
              </w:rPr>
              <w:t>研究</w:t>
            </w:r>
          </w:p>
        </w:tc>
        <w:tc>
          <w:tcPr>
            <w:tcW w:w="840" w:type="dxa"/>
            <w:vAlign w:val="center"/>
          </w:tcPr>
          <w:p w14:paraId="292C8B5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王盼盼</w:t>
            </w:r>
          </w:p>
        </w:tc>
        <w:tc>
          <w:tcPr>
            <w:tcW w:w="3495" w:type="dxa"/>
            <w:vAlign w:val="center"/>
          </w:tcPr>
          <w:p w14:paraId="276080C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4"/>
              <w:jc w:val="left"/>
              <w:textAlignment w:val="baseline"/>
            </w:pPr>
            <w:r>
              <w:rPr>
                <w:spacing w:val="-2"/>
              </w:rPr>
              <w:t>崔凌、祝宁宁</w:t>
            </w:r>
          </w:p>
        </w:tc>
        <w:tc>
          <w:tcPr>
            <w:tcW w:w="2115" w:type="dxa"/>
            <w:vAlign w:val="center"/>
          </w:tcPr>
          <w:p w14:paraId="736882F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B946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88598C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32</w:t>
            </w:r>
          </w:p>
        </w:tc>
        <w:tc>
          <w:tcPr>
            <w:tcW w:w="1317" w:type="dxa"/>
            <w:vAlign w:val="center"/>
          </w:tcPr>
          <w:p w14:paraId="34FE750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2026JJ167</w:t>
            </w:r>
          </w:p>
        </w:tc>
        <w:tc>
          <w:tcPr>
            <w:tcW w:w="6210" w:type="dxa"/>
            <w:vAlign w:val="center"/>
          </w:tcPr>
          <w:p w14:paraId="756977B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6"/>
              <w:jc w:val="left"/>
              <w:textAlignment w:val="baseline"/>
            </w:pPr>
            <w:r>
              <w:rPr>
                <w:spacing w:val="-1"/>
              </w:rPr>
              <w:t>差异化发展视角下信阳各县域经济定位与发展策略研究</w:t>
            </w:r>
          </w:p>
        </w:tc>
        <w:tc>
          <w:tcPr>
            <w:tcW w:w="840" w:type="dxa"/>
            <w:vAlign w:val="center"/>
          </w:tcPr>
          <w:p w14:paraId="5C530F8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崔</w:t>
            </w:r>
            <w:r>
              <w:rPr>
                <w:spacing w:val="5"/>
              </w:rPr>
              <w:t xml:space="preserve">  </w:t>
            </w:r>
            <w:r>
              <w:rPr>
                <w:spacing w:val="-5"/>
              </w:rPr>
              <w:t>凌</w:t>
            </w:r>
          </w:p>
        </w:tc>
        <w:tc>
          <w:tcPr>
            <w:tcW w:w="3495" w:type="dxa"/>
            <w:vAlign w:val="center"/>
          </w:tcPr>
          <w:p w14:paraId="3EB130F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7"/>
              <w:jc w:val="left"/>
              <w:textAlignment w:val="baseline"/>
            </w:pPr>
            <w:r>
              <w:rPr>
                <w:spacing w:val="-2"/>
              </w:rPr>
              <w:t>王盼盼、祝宁宁、周泽豪</w:t>
            </w:r>
          </w:p>
        </w:tc>
        <w:tc>
          <w:tcPr>
            <w:tcW w:w="2115" w:type="dxa"/>
            <w:vAlign w:val="center"/>
          </w:tcPr>
          <w:p w14:paraId="48D107F8">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D17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408E80A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33</w:t>
            </w:r>
          </w:p>
        </w:tc>
        <w:tc>
          <w:tcPr>
            <w:tcW w:w="1317" w:type="dxa"/>
            <w:vAlign w:val="center"/>
          </w:tcPr>
          <w:p w14:paraId="2B0702C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2026JJ168</w:t>
            </w:r>
          </w:p>
        </w:tc>
        <w:tc>
          <w:tcPr>
            <w:tcW w:w="6210" w:type="dxa"/>
            <w:vAlign w:val="center"/>
          </w:tcPr>
          <w:p w14:paraId="670111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信阳加快发展新能源经济研究</w:t>
            </w:r>
          </w:p>
        </w:tc>
        <w:tc>
          <w:tcPr>
            <w:tcW w:w="840" w:type="dxa"/>
            <w:vAlign w:val="center"/>
          </w:tcPr>
          <w:p w14:paraId="0E76DB9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3"/>
              </w:rPr>
              <w:t>寇肖杰</w:t>
            </w:r>
          </w:p>
        </w:tc>
        <w:tc>
          <w:tcPr>
            <w:tcW w:w="3495" w:type="dxa"/>
            <w:vAlign w:val="center"/>
          </w:tcPr>
          <w:p w14:paraId="185869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7"/>
              <w:jc w:val="left"/>
              <w:textAlignment w:val="baseline"/>
            </w:pPr>
            <w:r>
              <w:rPr>
                <w:spacing w:val="-2"/>
              </w:rPr>
              <w:t>王岳月、刘培、赵原、李丛</w:t>
            </w:r>
          </w:p>
        </w:tc>
        <w:tc>
          <w:tcPr>
            <w:tcW w:w="2115" w:type="dxa"/>
            <w:vAlign w:val="center"/>
          </w:tcPr>
          <w:p w14:paraId="503D3D2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3CC9E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700B91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34</w:t>
            </w:r>
          </w:p>
        </w:tc>
        <w:tc>
          <w:tcPr>
            <w:tcW w:w="1317" w:type="dxa"/>
            <w:vAlign w:val="center"/>
          </w:tcPr>
          <w:p w14:paraId="3ACEDF2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2026JJ169</w:t>
            </w:r>
          </w:p>
        </w:tc>
        <w:tc>
          <w:tcPr>
            <w:tcW w:w="6210" w:type="dxa"/>
            <w:vAlign w:val="center"/>
          </w:tcPr>
          <w:p w14:paraId="2A7090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9" w:right="319" w:firstLine="15"/>
              <w:jc w:val="left"/>
              <w:textAlignment w:val="baseline"/>
            </w:pPr>
            <w:r>
              <w:rPr>
                <w:spacing w:val="-2"/>
              </w:rPr>
              <w:t>革命老区</w:t>
            </w:r>
            <w:r>
              <w:rPr>
                <w:rFonts w:ascii="Times New Roman" w:hAnsi="Times New Roman" w:eastAsia="Times New Roman" w:cs="Times New Roman"/>
                <w:spacing w:val="-2"/>
              </w:rPr>
              <w:t>“</w:t>
            </w:r>
            <w:r>
              <w:rPr>
                <w:rFonts w:ascii="Times New Roman" w:hAnsi="Times New Roman" w:eastAsia="Times New Roman" w:cs="Times New Roman"/>
                <w:spacing w:val="-36"/>
              </w:rPr>
              <w:t xml:space="preserve"> </w:t>
            </w:r>
            <w:r>
              <w:rPr>
                <w:spacing w:val="-2"/>
              </w:rPr>
              <w:t>两个更好</w:t>
            </w:r>
            <w:r>
              <w:rPr>
                <w:rFonts w:ascii="Times New Roman" w:hAnsi="Times New Roman" w:eastAsia="Times New Roman" w:cs="Times New Roman"/>
                <w:spacing w:val="-2"/>
              </w:rPr>
              <w:t>”</w:t>
            </w:r>
            <w:r>
              <w:rPr>
                <w:rFonts w:ascii="Times New Roman" w:hAnsi="Times New Roman" w:eastAsia="Times New Roman" w:cs="Times New Roman"/>
                <w:spacing w:val="-35"/>
              </w:rPr>
              <w:t xml:space="preserve"> </w:t>
            </w:r>
            <w:r>
              <w:rPr>
                <w:spacing w:val="-2"/>
              </w:rPr>
              <w:t>实践先行地的实现机制与</w:t>
            </w:r>
            <w:r>
              <w:rPr>
                <w:spacing w:val="-3"/>
              </w:rPr>
              <w:t>路径研究</w:t>
            </w:r>
            <w:r>
              <w:rPr>
                <w:rFonts w:ascii="Times New Roman" w:hAnsi="Times New Roman" w:eastAsia="Times New Roman" w:cs="Times New Roman"/>
              </w:rPr>
              <w:t>——</w:t>
            </w:r>
            <w:r>
              <w:t>以信阳市为例</w:t>
            </w:r>
          </w:p>
        </w:tc>
        <w:tc>
          <w:tcPr>
            <w:tcW w:w="840" w:type="dxa"/>
            <w:vAlign w:val="center"/>
          </w:tcPr>
          <w:p w14:paraId="28E05F1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夏冰倩</w:t>
            </w:r>
          </w:p>
        </w:tc>
        <w:tc>
          <w:tcPr>
            <w:tcW w:w="3495" w:type="dxa"/>
            <w:vAlign w:val="center"/>
          </w:tcPr>
          <w:p w14:paraId="4F4EC9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4"/>
              <w:jc w:val="left"/>
              <w:textAlignment w:val="baseline"/>
            </w:pPr>
            <w:r>
              <w:rPr>
                <w:spacing w:val="-10"/>
              </w:rPr>
              <w:t>陈玉玲</w:t>
            </w:r>
          </w:p>
        </w:tc>
        <w:tc>
          <w:tcPr>
            <w:tcW w:w="2115" w:type="dxa"/>
            <w:vAlign w:val="center"/>
          </w:tcPr>
          <w:p w14:paraId="6939C56C">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A850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66AF760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35</w:t>
            </w:r>
          </w:p>
        </w:tc>
        <w:tc>
          <w:tcPr>
            <w:tcW w:w="1317" w:type="dxa"/>
            <w:vAlign w:val="center"/>
          </w:tcPr>
          <w:p w14:paraId="6A69791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2026JJ170</w:t>
            </w:r>
          </w:p>
        </w:tc>
        <w:tc>
          <w:tcPr>
            <w:tcW w:w="6210" w:type="dxa"/>
            <w:vAlign w:val="center"/>
          </w:tcPr>
          <w:p w14:paraId="6A6DE24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0" w:right="99" w:firstLine="2"/>
              <w:jc w:val="left"/>
              <w:textAlignment w:val="baseline"/>
            </w:pPr>
            <w:r>
              <w:rPr>
                <w:spacing w:val="-1"/>
              </w:rPr>
              <w:t>新质生产力培育视角下信阳市</w:t>
            </w:r>
            <w:r>
              <w:rPr>
                <w:rFonts w:ascii="Times New Roman" w:hAnsi="Times New Roman" w:eastAsia="Times New Roman" w:cs="Times New Roman"/>
                <w:spacing w:val="-1"/>
              </w:rPr>
              <w:t>“</w:t>
            </w:r>
            <w:r>
              <w:rPr>
                <w:rFonts w:ascii="Times New Roman" w:hAnsi="Times New Roman" w:eastAsia="Times New Roman" w:cs="Times New Roman"/>
                <w:spacing w:val="-39"/>
              </w:rPr>
              <w:t xml:space="preserve"> </w:t>
            </w:r>
            <w:r>
              <w:rPr>
                <w:spacing w:val="-1"/>
              </w:rPr>
              <w:t>六新两品</w:t>
            </w:r>
            <w:r>
              <w:rPr>
                <w:rFonts w:ascii="Times New Roman" w:hAnsi="Times New Roman" w:eastAsia="Times New Roman" w:cs="Times New Roman"/>
                <w:spacing w:val="-1"/>
              </w:rPr>
              <w:t>”</w:t>
            </w:r>
            <w:r>
              <w:rPr>
                <w:spacing w:val="-1"/>
              </w:rPr>
              <w:t>产业链集群</w:t>
            </w:r>
            <w:r>
              <w:rPr>
                <w:spacing w:val="-2"/>
              </w:rPr>
              <w:t>化发展策略研究</w:t>
            </w:r>
          </w:p>
        </w:tc>
        <w:tc>
          <w:tcPr>
            <w:tcW w:w="840" w:type="dxa"/>
            <w:vAlign w:val="center"/>
          </w:tcPr>
          <w:p w14:paraId="5CADEC14">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6"/>
              </w:rPr>
              <w:t>李</w:t>
            </w:r>
            <w:r>
              <w:rPr>
                <w:spacing w:val="11"/>
              </w:rPr>
              <w:t xml:space="preserve">  </w:t>
            </w:r>
            <w:r>
              <w:rPr>
                <w:spacing w:val="-6"/>
              </w:rPr>
              <w:t>雪</w:t>
            </w:r>
          </w:p>
        </w:tc>
        <w:tc>
          <w:tcPr>
            <w:tcW w:w="3495" w:type="dxa"/>
            <w:vAlign w:val="center"/>
          </w:tcPr>
          <w:p w14:paraId="0CB0BD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6"/>
              <w:jc w:val="left"/>
              <w:textAlignment w:val="baseline"/>
            </w:pPr>
            <w:r>
              <w:rPr>
                <w:spacing w:val="-1"/>
              </w:rPr>
              <w:t>潘冰儿、沈一新、徐珂</w:t>
            </w:r>
            <w:r>
              <w:rPr>
                <w:rFonts w:ascii="宋体" w:hAnsi="宋体" w:eastAsia="宋体" w:cs="宋体"/>
                <w:spacing w:val="-1"/>
              </w:rPr>
              <w:t>秾</w:t>
            </w:r>
            <w:r>
              <w:rPr>
                <w:spacing w:val="-1"/>
              </w:rPr>
              <w:t>、陈诗姣</w:t>
            </w:r>
          </w:p>
        </w:tc>
        <w:tc>
          <w:tcPr>
            <w:tcW w:w="2115" w:type="dxa"/>
            <w:vAlign w:val="center"/>
          </w:tcPr>
          <w:p w14:paraId="3F42838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330A5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E8395B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36</w:t>
            </w:r>
          </w:p>
        </w:tc>
        <w:tc>
          <w:tcPr>
            <w:tcW w:w="1317" w:type="dxa"/>
            <w:vAlign w:val="center"/>
          </w:tcPr>
          <w:p w14:paraId="79D1AC9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2026JJ171</w:t>
            </w:r>
          </w:p>
        </w:tc>
        <w:tc>
          <w:tcPr>
            <w:tcW w:w="6210" w:type="dxa"/>
            <w:vAlign w:val="center"/>
          </w:tcPr>
          <w:p w14:paraId="6FDA0C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3"/>
              <w:jc w:val="left"/>
              <w:textAlignment w:val="baseline"/>
            </w:pPr>
            <w:r>
              <w:rPr>
                <w:spacing w:val="-3"/>
              </w:rPr>
              <w:t>新质生产力引领河南</w:t>
            </w:r>
            <w:r>
              <w:rPr>
                <w:rFonts w:ascii="Times New Roman" w:hAnsi="Times New Roman" w:eastAsia="Times New Roman" w:cs="Times New Roman"/>
                <w:spacing w:val="-3"/>
              </w:rPr>
              <w:t>“</w:t>
            </w:r>
            <w:r>
              <w:rPr>
                <w:rFonts w:ascii="Times New Roman" w:hAnsi="Times New Roman" w:eastAsia="Times New Roman" w:cs="Times New Roman"/>
                <w:spacing w:val="-34"/>
              </w:rPr>
              <w:t xml:space="preserve"> </w:t>
            </w:r>
            <w:r>
              <w:rPr>
                <w:spacing w:val="-3"/>
              </w:rPr>
              <w:t>十五五</w:t>
            </w:r>
            <w:r>
              <w:rPr>
                <w:rFonts w:ascii="Times New Roman" w:hAnsi="Times New Roman" w:eastAsia="Times New Roman" w:cs="Times New Roman"/>
                <w:spacing w:val="-3"/>
              </w:rPr>
              <w:t>”</w:t>
            </w:r>
            <w:r>
              <w:rPr>
                <w:rFonts w:ascii="Times New Roman" w:hAnsi="Times New Roman" w:eastAsia="Times New Roman" w:cs="Times New Roman"/>
                <w:spacing w:val="-20"/>
              </w:rPr>
              <w:t xml:space="preserve"> </w:t>
            </w:r>
            <w:r>
              <w:rPr>
                <w:spacing w:val="-3"/>
              </w:rPr>
              <w:t>中国式现代化建设</w:t>
            </w:r>
          </w:p>
        </w:tc>
        <w:tc>
          <w:tcPr>
            <w:tcW w:w="840" w:type="dxa"/>
            <w:vAlign w:val="center"/>
          </w:tcPr>
          <w:p w14:paraId="0C1DE16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张凤鸣</w:t>
            </w:r>
          </w:p>
        </w:tc>
        <w:tc>
          <w:tcPr>
            <w:tcW w:w="3495" w:type="dxa"/>
            <w:vAlign w:val="center"/>
          </w:tcPr>
          <w:p w14:paraId="50A88AC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2"/>
              </w:rPr>
              <w:t>李司政、刘培、胡越</w:t>
            </w:r>
          </w:p>
        </w:tc>
        <w:tc>
          <w:tcPr>
            <w:tcW w:w="2115" w:type="dxa"/>
            <w:vAlign w:val="center"/>
          </w:tcPr>
          <w:p w14:paraId="2EC4999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AD72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736" w:type="dxa"/>
            <w:vAlign w:val="center"/>
          </w:tcPr>
          <w:p w14:paraId="3418145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37</w:t>
            </w:r>
          </w:p>
        </w:tc>
        <w:tc>
          <w:tcPr>
            <w:tcW w:w="1317" w:type="dxa"/>
            <w:vAlign w:val="center"/>
          </w:tcPr>
          <w:p w14:paraId="068FBC2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2026JJ172</w:t>
            </w:r>
          </w:p>
        </w:tc>
        <w:tc>
          <w:tcPr>
            <w:tcW w:w="6210" w:type="dxa"/>
            <w:vAlign w:val="center"/>
          </w:tcPr>
          <w:p w14:paraId="68736DA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信阳返乡人员创业发展困境与支持体系</w:t>
            </w:r>
          </w:p>
        </w:tc>
        <w:tc>
          <w:tcPr>
            <w:tcW w:w="840" w:type="dxa"/>
            <w:vAlign w:val="center"/>
          </w:tcPr>
          <w:p w14:paraId="13F1FCC9">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6"/>
              </w:rPr>
              <w:t>李</w:t>
            </w:r>
            <w:r>
              <w:rPr>
                <w:spacing w:val="8"/>
              </w:rPr>
              <w:t xml:space="preserve">  </w:t>
            </w:r>
            <w:r>
              <w:rPr>
                <w:spacing w:val="-6"/>
              </w:rPr>
              <w:t>丛</w:t>
            </w:r>
          </w:p>
        </w:tc>
        <w:tc>
          <w:tcPr>
            <w:tcW w:w="3495" w:type="dxa"/>
            <w:vAlign w:val="center"/>
          </w:tcPr>
          <w:p w14:paraId="2C8D3F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杨梓、寇肖杰、王岳月、胡越</w:t>
            </w:r>
          </w:p>
        </w:tc>
        <w:tc>
          <w:tcPr>
            <w:tcW w:w="2115" w:type="dxa"/>
            <w:vAlign w:val="center"/>
          </w:tcPr>
          <w:p w14:paraId="4C31EE9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DBD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4AF9639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38</w:t>
            </w:r>
          </w:p>
        </w:tc>
        <w:tc>
          <w:tcPr>
            <w:tcW w:w="1317" w:type="dxa"/>
            <w:vAlign w:val="center"/>
          </w:tcPr>
          <w:p w14:paraId="2B5B829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2026JJ173</w:t>
            </w:r>
          </w:p>
        </w:tc>
        <w:tc>
          <w:tcPr>
            <w:tcW w:w="6210" w:type="dxa"/>
            <w:vAlign w:val="center"/>
          </w:tcPr>
          <w:p w14:paraId="3AC967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3" w:right="75" w:firstLine="7"/>
              <w:jc w:val="left"/>
              <w:textAlignment w:val="baseline"/>
            </w:pPr>
            <w:r>
              <w:rPr>
                <w:spacing w:val="-1"/>
              </w:rPr>
              <w:t>人工智能赋能信阳市低空经济发展的作用机制和实现路径研究</w:t>
            </w:r>
          </w:p>
        </w:tc>
        <w:tc>
          <w:tcPr>
            <w:tcW w:w="840" w:type="dxa"/>
            <w:vAlign w:val="center"/>
          </w:tcPr>
          <w:p w14:paraId="5FE6842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张树江</w:t>
            </w:r>
          </w:p>
        </w:tc>
        <w:tc>
          <w:tcPr>
            <w:tcW w:w="3495" w:type="dxa"/>
            <w:vAlign w:val="center"/>
          </w:tcPr>
          <w:p w14:paraId="108FE8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张江波、王保声、余海峰、岳书龙</w:t>
            </w:r>
          </w:p>
        </w:tc>
        <w:tc>
          <w:tcPr>
            <w:tcW w:w="2115" w:type="dxa"/>
            <w:vAlign w:val="center"/>
          </w:tcPr>
          <w:p w14:paraId="277C3D6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1327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4AEAFB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39</w:t>
            </w:r>
          </w:p>
        </w:tc>
        <w:tc>
          <w:tcPr>
            <w:tcW w:w="1317" w:type="dxa"/>
            <w:vAlign w:val="center"/>
          </w:tcPr>
          <w:p w14:paraId="3EACF6E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2026JJ174</w:t>
            </w:r>
          </w:p>
        </w:tc>
        <w:tc>
          <w:tcPr>
            <w:tcW w:w="6210" w:type="dxa"/>
            <w:vAlign w:val="center"/>
          </w:tcPr>
          <w:p w14:paraId="70CA8AF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t>信阳推动科技创新和产业创新深度融合路径</w:t>
            </w:r>
            <w:r>
              <w:rPr>
                <w:spacing w:val="-1"/>
              </w:rPr>
              <w:t>研究</w:t>
            </w:r>
          </w:p>
        </w:tc>
        <w:tc>
          <w:tcPr>
            <w:tcW w:w="840" w:type="dxa"/>
            <w:vAlign w:val="center"/>
          </w:tcPr>
          <w:p w14:paraId="255E1E6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6"/>
              </w:rPr>
              <w:t>聂千淞</w:t>
            </w:r>
          </w:p>
        </w:tc>
        <w:tc>
          <w:tcPr>
            <w:tcW w:w="3495" w:type="dxa"/>
            <w:vAlign w:val="center"/>
          </w:tcPr>
          <w:p w14:paraId="27D82D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邓婷文、徐晓楠、陈晨、徐璐</w:t>
            </w:r>
          </w:p>
        </w:tc>
        <w:tc>
          <w:tcPr>
            <w:tcW w:w="2115" w:type="dxa"/>
            <w:vAlign w:val="center"/>
          </w:tcPr>
          <w:p w14:paraId="7F5DFFD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4C14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615858C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40</w:t>
            </w:r>
          </w:p>
        </w:tc>
        <w:tc>
          <w:tcPr>
            <w:tcW w:w="1317" w:type="dxa"/>
            <w:vAlign w:val="center"/>
          </w:tcPr>
          <w:p w14:paraId="48D9FF3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2026JJ175</w:t>
            </w:r>
          </w:p>
        </w:tc>
        <w:tc>
          <w:tcPr>
            <w:tcW w:w="6210" w:type="dxa"/>
            <w:vAlign w:val="center"/>
          </w:tcPr>
          <w:p w14:paraId="0177AE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信阳推进宜居宜业和美乡村路径研究</w:t>
            </w:r>
          </w:p>
        </w:tc>
        <w:tc>
          <w:tcPr>
            <w:tcW w:w="840" w:type="dxa"/>
            <w:vAlign w:val="center"/>
          </w:tcPr>
          <w:p w14:paraId="4CB4198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朱申鸣</w:t>
            </w:r>
          </w:p>
        </w:tc>
        <w:tc>
          <w:tcPr>
            <w:tcW w:w="3495" w:type="dxa"/>
            <w:vAlign w:val="center"/>
          </w:tcPr>
          <w:p w14:paraId="31D9A08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4"/>
              <w:jc w:val="left"/>
              <w:textAlignment w:val="baseline"/>
            </w:pPr>
            <w:r>
              <w:rPr>
                <w:spacing w:val="-3"/>
              </w:rPr>
              <w:t>陈祥钰、罗建新、刘培、徐璐</w:t>
            </w:r>
          </w:p>
        </w:tc>
        <w:tc>
          <w:tcPr>
            <w:tcW w:w="2115" w:type="dxa"/>
            <w:vAlign w:val="center"/>
          </w:tcPr>
          <w:p w14:paraId="70AD750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6BD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3085DFB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41</w:t>
            </w:r>
          </w:p>
        </w:tc>
        <w:tc>
          <w:tcPr>
            <w:tcW w:w="1317" w:type="dxa"/>
            <w:vAlign w:val="center"/>
          </w:tcPr>
          <w:p w14:paraId="25F5C9C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2026JJ176</w:t>
            </w:r>
          </w:p>
        </w:tc>
        <w:tc>
          <w:tcPr>
            <w:tcW w:w="6210" w:type="dxa"/>
            <w:vAlign w:val="center"/>
          </w:tcPr>
          <w:p w14:paraId="4F72FF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3" w:right="75" w:firstLine="17"/>
              <w:jc w:val="left"/>
              <w:textAlignment w:val="baseline"/>
            </w:pPr>
            <w:r>
              <w:rPr>
                <w:spacing w:val="-1"/>
              </w:rPr>
              <w:t>多源数据融合视域下信阳茶文化旅游资源开发路径与对策研究</w:t>
            </w:r>
          </w:p>
        </w:tc>
        <w:tc>
          <w:tcPr>
            <w:tcW w:w="840" w:type="dxa"/>
            <w:vAlign w:val="center"/>
          </w:tcPr>
          <w:p w14:paraId="4BF9E90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周</w:t>
            </w:r>
            <w:r>
              <w:rPr>
                <w:spacing w:val="11"/>
              </w:rPr>
              <w:t xml:space="preserve">  </w:t>
            </w:r>
            <w:r>
              <w:rPr>
                <w:spacing w:val="-4"/>
              </w:rPr>
              <w:t>强</w:t>
            </w:r>
          </w:p>
        </w:tc>
        <w:tc>
          <w:tcPr>
            <w:tcW w:w="3495" w:type="dxa"/>
            <w:vAlign w:val="center"/>
          </w:tcPr>
          <w:p w14:paraId="36730DC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张微、罗建新、程雪、史亚奇</w:t>
            </w:r>
          </w:p>
        </w:tc>
        <w:tc>
          <w:tcPr>
            <w:tcW w:w="2115" w:type="dxa"/>
            <w:vAlign w:val="center"/>
          </w:tcPr>
          <w:p w14:paraId="1CD80369">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257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shd w:val="clear" w:color="auto" w:fill="auto"/>
            <w:vAlign w:val="center"/>
          </w:tcPr>
          <w:p w14:paraId="724D306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黑体" w:hAnsi="黑体" w:eastAsia="黑体" w:cs="黑体"/>
                <w:snapToGrid w:val="0"/>
                <w:color w:val="000000"/>
                <w:kern w:val="0"/>
                <w:sz w:val="24"/>
                <w:szCs w:val="24"/>
                <w:lang w:val="en-US" w:eastAsia="zh-CN" w:bidi="ar-SA"/>
              </w:rPr>
            </w:pPr>
            <w:r>
              <w:rPr>
                <w:rFonts w:ascii="黑体" w:hAnsi="黑体" w:eastAsia="黑体" w:cs="黑体"/>
                <w:spacing w:val="-5"/>
                <w:sz w:val="24"/>
                <w:szCs w:val="24"/>
              </w:rPr>
              <w:t>序号</w:t>
            </w:r>
          </w:p>
        </w:tc>
        <w:tc>
          <w:tcPr>
            <w:tcW w:w="1317" w:type="dxa"/>
            <w:shd w:val="clear" w:color="auto" w:fill="auto"/>
            <w:vAlign w:val="center"/>
          </w:tcPr>
          <w:p w14:paraId="27AFFA92">
            <w:pPr>
              <w:keepNext w:val="0"/>
              <w:keepLines w:val="0"/>
              <w:pageBreakBefore w:val="0"/>
              <w:widowControl/>
              <w:kinsoku w:val="0"/>
              <w:wordWrap/>
              <w:overflowPunct/>
              <w:topLinePunct w:val="0"/>
              <w:autoSpaceDE w:val="0"/>
              <w:autoSpaceDN w:val="0"/>
              <w:bidi w:val="0"/>
              <w:adjustRightInd w:val="0"/>
              <w:snapToGrid w:val="0"/>
              <w:spacing w:line="240" w:lineRule="auto"/>
              <w:ind w:left="235" w:leftChars="0"/>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4"/>
                <w:sz w:val="24"/>
                <w:szCs w:val="24"/>
              </w:rPr>
              <w:t>编</w:t>
            </w:r>
            <w:r>
              <w:rPr>
                <w:rFonts w:ascii="黑体" w:hAnsi="黑体" w:eastAsia="黑体" w:cs="黑体"/>
                <w:spacing w:val="4"/>
                <w:sz w:val="24"/>
                <w:szCs w:val="24"/>
              </w:rPr>
              <w:t xml:space="preserve">   </w:t>
            </w:r>
            <w:r>
              <w:rPr>
                <w:rFonts w:ascii="黑体" w:hAnsi="黑体" w:eastAsia="黑体" w:cs="黑体"/>
                <w:spacing w:val="-4"/>
                <w:sz w:val="24"/>
                <w:szCs w:val="24"/>
              </w:rPr>
              <w:t>号</w:t>
            </w:r>
          </w:p>
        </w:tc>
        <w:tc>
          <w:tcPr>
            <w:tcW w:w="6210" w:type="dxa"/>
            <w:shd w:val="clear" w:color="auto" w:fill="auto"/>
            <w:vAlign w:val="center"/>
          </w:tcPr>
          <w:p w14:paraId="045CCD7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7"/>
                <w:sz w:val="24"/>
                <w:szCs w:val="24"/>
              </w:rPr>
              <w:t>课</w:t>
            </w:r>
            <w:r>
              <w:rPr>
                <w:rFonts w:ascii="黑体" w:hAnsi="黑体" w:eastAsia="黑体" w:cs="黑体"/>
                <w:spacing w:val="16"/>
                <w:sz w:val="24"/>
                <w:szCs w:val="24"/>
              </w:rPr>
              <w:t xml:space="preserve">  </w:t>
            </w:r>
            <w:r>
              <w:rPr>
                <w:rFonts w:ascii="黑体" w:hAnsi="黑体" w:eastAsia="黑体" w:cs="黑体"/>
                <w:spacing w:val="-7"/>
                <w:sz w:val="24"/>
                <w:szCs w:val="24"/>
              </w:rPr>
              <w:t>题</w:t>
            </w:r>
            <w:r>
              <w:rPr>
                <w:rFonts w:ascii="黑体" w:hAnsi="黑体" w:eastAsia="黑体" w:cs="黑体"/>
                <w:spacing w:val="17"/>
                <w:sz w:val="24"/>
                <w:szCs w:val="24"/>
              </w:rPr>
              <w:t xml:space="preserve">  </w:t>
            </w:r>
            <w:r>
              <w:rPr>
                <w:rFonts w:ascii="黑体" w:hAnsi="黑体" w:eastAsia="黑体" w:cs="黑体"/>
                <w:spacing w:val="-7"/>
                <w:sz w:val="24"/>
                <w:szCs w:val="24"/>
              </w:rPr>
              <w:t>名</w:t>
            </w:r>
            <w:r>
              <w:rPr>
                <w:rFonts w:ascii="黑体" w:hAnsi="黑体" w:eastAsia="黑体" w:cs="黑体"/>
                <w:spacing w:val="17"/>
                <w:sz w:val="24"/>
                <w:szCs w:val="24"/>
              </w:rPr>
              <w:t xml:space="preserve">  </w:t>
            </w:r>
            <w:r>
              <w:rPr>
                <w:rFonts w:ascii="黑体" w:hAnsi="黑体" w:eastAsia="黑体" w:cs="黑体"/>
                <w:spacing w:val="-7"/>
                <w:sz w:val="24"/>
                <w:szCs w:val="24"/>
              </w:rPr>
              <w:t>称</w:t>
            </w:r>
          </w:p>
        </w:tc>
        <w:tc>
          <w:tcPr>
            <w:tcW w:w="840" w:type="dxa"/>
            <w:shd w:val="clear" w:color="auto" w:fill="auto"/>
            <w:vAlign w:val="center"/>
          </w:tcPr>
          <w:p w14:paraId="36B4D14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3"/>
                <w:sz w:val="24"/>
                <w:szCs w:val="24"/>
              </w:rPr>
              <w:t>主持人</w:t>
            </w:r>
          </w:p>
        </w:tc>
        <w:tc>
          <w:tcPr>
            <w:tcW w:w="3495" w:type="dxa"/>
            <w:shd w:val="clear" w:color="auto" w:fill="auto"/>
            <w:vAlign w:val="center"/>
          </w:tcPr>
          <w:p w14:paraId="10EA6A0A">
            <w:pPr>
              <w:keepNext w:val="0"/>
              <w:keepLines w:val="0"/>
              <w:pageBreakBefore w:val="0"/>
              <w:widowControl/>
              <w:kinsoku w:val="0"/>
              <w:wordWrap/>
              <w:overflowPunct/>
              <w:topLinePunct w:val="0"/>
              <w:autoSpaceDE w:val="0"/>
              <w:autoSpaceDN w:val="0"/>
              <w:bidi w:val="0"/>
              <w:adjustRightInd w:val="0"/>
              <w:snapToGrid w:val="0"/>
              <w:spacing w:line="240" w:lineRule="auto"/>
              <w:ind w:left="1251" w:leftChars="0"/>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0"/>
                <w:sz w:val="24"/>
                <w:szCs w:val="24"/>
              </w:rPr>
              <w:t>参</w:t>
            </w:r>
            <w:r>
              <w:rPr>
                <w:rFonts w:ascii="黑体" w:hAnsi="黑体" w:eastAsia="黑体" w:cs="黑体"/>
                <w:spacing w:val="67"/>
                <w:sz w:val="24"/>
                <w:szCs w:val="24"/>
              </w:rPr>
              <w:t xml:space="preserve"> </w:t>
            </w:r>
            <w:r>
              <w:rPr>
                <w:rFonts w:ascii="黑体" w:hAnsi="黑体" w:eastAsia="黑体" w:cs="黑体"/>
                <w:spacing w:val="-10"/>
                <w:sz w:val="24"/>
                <w:szCs w:val="24"/>
              </w:rPr>
              <w:t>与</w:t>
            </w:r>
            <w:r>
              <w:rPr>
                <w:rFonts w:ascii="黑体" w:hAnsi="黑体" w:eastAsia="黑体" w:cs="黑体"/>
                <w:spacing w:val="61"/>
                <w:sz w:val="24"/>
                <w:szCs w:val="24"/>
              </w:rPr>
              <w:t xml:space="preserve"> </w:t>
            </w:r>
            <w:r>
              <w:rPr>
                <w:rFonts w:ascii="黑体" w:hAnsi="黑体" w:eastAsia="黑体" w:cs="黑体"/>
                <w:spacing w:val="-10"/>
                <w:sz w:val="24"/>
                <w:szCs w:val="24"/>
              </w:rPr>
              <w:t>人</w:t>
            </w:r>
          </w:p>
        </w:tc>
        <w:tc>
          <w:tcPr>
            <w:tcW w:w="2115" w:type="dxa"/>
            <w:shd w:val="clear" w:color="auto" w:fill="auto"/>
            <w:vAlign w:val="center"/>
          </w:tcPr>
          <w:p w14:paraId="1B3F3C9D">
            <w:pPr>
              <w:keepNext w:val="0"/>
              <w:keepLines w:val="0"/>
              <w:pageBreakBefore w:val="0"/>
              <w:widowControl/>
              <w:kinsoku w:val="0"/>
              <w:wordWrap/>
              <w:overflowPunct/>
              <w:topLinePunct w:val="0"/>
              <w:autoSpaceDE w:val="0"/>
              <w:autoSpaceDN w:val="0"/>
              <w:bidi w:val="0"/>
              <w:adjustRightInd w:val="0"/>
              <w:snapToGrid w:val="0"/>
              <w:spacing w:line="240" w:lineRule="auto"/>
              <w:ind w:left="544" w:leftChars="0"/>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8"/>
                <w:sz w:val="24"/>
                <w:szCs w:val="24"/>
              </w:rPr>
              <w:t>主持人单位</w:t>
            </w:r>
          </w:p>
        </w:tc>
      </w:tr>
      <w:tr w14:paraId="31564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2F39779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42</w:t>
            </w:r>
          </w:p>
        </w:tc>
        <w:tc>
          <w:tcPr>
            <w:tcW w:w="1317" w:type="dxa"/>
            <w:vAlign w:val="center"/>
          </w:tcPr>
          <w:p w14:paraId="27D4B1B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2026JJ177</w:t>
            </w:r>
          </w:p>
        </w:tc>
        <w:tc>
          <w:tcPr>
            <w:tcW w:w="6210" w:type="dxa"/>
            <w:vAlign w:val="center"/>
          </w:tcPr>
          <w:p w14:paraId="6D16B74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right="75" w:hanging="1"/>
              <w:jc w:val="left"/>
              <w:textAlignment w:val="baseline"/>
            </w:pPr>
            <w:r>
              <w:rPr>
                <w:spacing w:val="-1"/>
              </w:rPr>
              <w:t>革命老区乡村振兴赋能下信阳城乡基本公共服务均等化实</w:t>
            </w:r>
            <w:r>
              <w:rPr>
                <w:spacing w:val="-3"/>
              </w:rPr>
              <w:t>现路径研究</w:t>
            </w:r>
          </w:p>
        </w:tc>
        <w:tc>
          <w:tcPr>
            <w:tcW w:w="840" w:type="dxa"/>
            <w:vAlign w:val="center"/>
          </w:tcPr>
          <w:p w14:paraId="2573511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潘巧云</w:t>
            </w:r>
          </w:p>
        </w:tc>
        <w:tc>
          <w:tcPr>
            <w:tcW w:w="3495" w:type="dxa"/>
            <w:vAlign w:val="center"/>
          </w:tcPr>
          <w:p w14:paraId="5C60C83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2"/>
              <w:jc w:val="left"/>
              <w:textAlignment w:val="baseline"/>
            </w:pPr>
            <w:r>
              <w:rPr>
                <w:spacing w:val="-1"/>
              </w:rPr>
              <w:t>胡瑞、魏馨、王书亚、杨宏彦</w:t>
            </w:r>
          </w:p>
        </w:tc>
        <w:tc>
          <w:tcPr>
            <w:tcW w:w="2115" w:type="dxa"/>
            <w:vAlign w:val="center"/>
          </w:tcPr>
          <w:p w14:paraId="0636AA4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A5BB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B3A328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43</w:t>
            </w:r>
          </w:p>
        </w:tc>
        <w:tc>
          <w:tcPr>
            <w:tcW w:w="1317" w:type="dxa"/>
            <w:vAlign w:val="center"/>
          </w:tcPr>
          <w:p w14:paraId="6272572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2026JJ178</w:t>
            </w:r>
          </w:p>
        </w:tc>
        <w:tc>
          <w:tcPr>
            <w:tcW w:w="6210" w:type="dxa"/>
            <w:vAlign w:val="center"/>
          </w:tcPr>
          <w:p w14:paraId="56B4B33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2"/>
              </w:rPr>
              <w:t>数智赋能信阳城市更新研究</w:t>
            </w:r>
          </w:p>
        </w:tc>
        <w:tc>
          <w:tcPr>
            <w:tcW w:w="840" w:type="dxa"/>
            <w:vAlign w:val="center"/>
          </w:tcPr>
          <w:p w14:paraId="2A9A015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张江波</w:t>
            </w:r>
          </w:p>
        </w:tc>
        <w:tc>
          <w:tcPr>
            <w:tcW w:w="3495" w:type="dxa"/>
            <w:vAlign w:val="center"/>
          </w:tcPr>
          <w:p w14:paraId="16274B0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张树江、司文焕、王保声、王金志</w:t>
            </w:r>
          </w:p>
        </w:tc>
        <w:tc>
          <w:tcPr>
            <w:tcW w:w="2115" w:type="dxa"/>
            <w:vAlign w:val="center"/>
          </w:tcPr>
          <w:p w14:paraId="0FE31C58">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6A8F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7B7C6C4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44</w:t>
            </w:r>
          </w:p>
        </w:tc>
        <w:tc>
          <w:tcPr>
            <w:tcW w:w="1317" w:type="dxa"/>
            <w:vAlign w:val="center"/>
          </w:tcPr>
          <w:p w14:paraId="6404C77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2026JJ179</w:t>
            </w:r>
          </w:p>
        </w:tc>
        <w:tc>
          <w:tcPr>
            <w:tcW w:w="6210" w:type="dxa"/>
            <w:vAlign w:val="center"/>
          </w:tcPr>
          <w:p w14:paraId="588FB7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8" w:right="75" w:hanging="8"/>
              <w:jc w:val="left"/>
              <w:textAlignment w:val="baseline"/>
            </w:pPr>
            <w:r>
              <w:rPr>
                <w:spacing w:val="-1"/>
              </w:rPr>
              <w:t>钠电产业化驱动信阳新能源汽车产业融合与区域新能源经</w:t>
            </w:r>
            <w:r>
              <w:rPr>
                <w:spacing w:val="-4"/>
              </w:rPr>
              <w:t>济发展研究</w:t>
            </w:r>
          </w:p>
        </w:tc>
        <w:tc>
          <w:tcPr>
            <w:tcW w:w="840" w:type="dxa"/>
            <w:vAlign w:val="center"/>
          </w:tcPr>
          <w:p w14:paraId="20B5D9B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3"/>
              </w:rPr>
              <w:t>孟晓曼</w:t>
            </w:r>
          </w:p>
        </w:tc>
        <w:tc>
          <w:tcPr>
            <w:tcW w:w="3495" w:type="dxa"/>
            <w:vAlign w:val="center"/>
          </w:tcPr>
          <w:p w14:paraId="201083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铁正、李增华、高文慧、崔青松</w:t>
            </w:r>
          </w:p>
        </w:tc>
        <w:tc>
          <w:tcPr>
            <w:tcW w:w="2115" w:type="dxa"/>
            <w:vAlign w:val="center"/>
          </w:tcPr>
          <w:p w14:paraId="0260001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BB3B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07D18B3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eastAsia="zh-CN"/>
              </w:rPr>
            </w:pPr>
            <w:r>
              <w:rPr>
                <w:rFonts w:ascii="Times New Roman" w:hAnsi="Times New Roman" w:eastAsia="Times New Roman" w:cs="Times New Roman"/>
                <w:spacing w:val="-1"/>
                <w:sz w:val="22"/>
                <w:szCs w:val="22"/>
              </w:rPr>
              <w:t>4</w:t>
            </w:r>
            <w:r>
              <w:rPr>
                <w:rFonts w:hint="eastAsia" w:ascii="Times New Roman" w:hAnsi="Times New Roman" w:eastAsia="宋体" w:cs="Times New Roman"/>
                <w:spacing w:val="-1"/>
                <w:sz w:val="22"/>
                <w:szCs w:val="22"/>
                <w:lang w:val="en-US" w:eastAsia="zh-CN"/>
              </w:rPr>
              <w:t>5</w:t>
            </w:r>
          </w:p>
        </w:tc>
        <w:tc>
          <w:tcPr>
            <w:tcW w:w="1317" w:type="dxa"/>
            <w:vAlign w:val="center"/>
          </w:tcPr>
          <w:p w14:paraId="78CF32F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2026JJ180</w:t>
            </w:r>
          </w:p>
        </w:tc>
        <w:tc>
          <w:tcPr>
            <w:tcW w:w="6210" w:type="dxa"/>
            <w:vAlign w:val="center"/>
          </w:tcPr>
          <w:p w14:paraId="1A31F9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数字经济驱动信阳市旅游业高质量发展的机制与路径研究</w:t>
            </w:r>
          </w:p>
        </w:tc>
        <w:tc>
          <w:tcPr>
            <w:tcW w:w="840" w:type="dxa"/>
            <w:vAlign w:val="center"/>
          </w:tcPr>
          <w:p w14:paraId="56A3B05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王建玲</w:t>
            </w:r>
          </w:p>
        </w:tc>
        <w:tc>
          <w:tcPr>
            <w:tcW w:w="3495" w:type="dxa"/>
            <w:vAlign w:val="center"/>
          </w:tcPr>
          <w:p w14:paraId="682DEAF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8"/>
              <w:jc w:val="left"/>
              <w:textAlignment w:val="baseline"/>
            </w:pPr>
            <w:r>
              <w:rPr>
                <w:spacing w:val="-1"/>
              </w:rPr>
              <w:t>何军、赵胜、朱广巍、孙</w:t>
            </w:r>
            <w:r>
              <w:rPr>
                <w:rFonts w:ascii="宋体" w:hAnsi="宋体" w:eastAsia="宋体" w:cs="宋体"/>
                <w:spacing w:val="-1"/>
              </w:rPr>
              <w:t>赞</w:t>
            </w:r>
            <w:r>
              <w:rPr>
                <w:spacing w:val="-1"/>
              </w:rPr>
              <w:t>庆</w:t>
            </w:r>
          </w:p>
        </w:tc>
        <w:tc>
          <w:tcPr>
            <w:tcW w:w="2115" w:type="dxa"/>
            <w:vAlign w:val="center"/>
          </w:tcPr>
          <w:p w14:paraId="2DB4358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85FD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6" w:type="dxa"/>
            <w:vAlign w:val="center"/>
          </w:tcPr>
          <w:p w14:paraId="37BF250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eastAsia="zh-CN"/>
              </w:rPr>
            </w:pPr>
            <w:r>
              <w:rPr>
                <w:rFonts w:ascii="Times New Roman" w:hAnsi="Times New Roman" w:eastAsia="Times New Roman" w:cs="Times New Roman"/>
                <w:spacing w:val="-1"/>
                <w:sz w:val="22"/>
                <w:szCs w:val="22"/>
              </w:rPr>
              <w:t>4</w:t>
            </w:r>
            <w:r>
              <w:rPr>
                <w:rFonts w:hint="eastAsia" w:ascii="Times New Roman" w:hAnsi="Times New Roman" w:eastAsia="宋体" w:cs="Times New Roman"/>
                <w:spacing w:val="-1"/>
                <w:sz w:val="22"/>
                <w:szCs w:val="22"/>
                <w:lang w:val="en-US" w:eastAsia="zh-CN"/>
              </w:rPr>
              <w:t>6</w:t>
            </w:r>
          </w:p>
        </w:tc>
        <w:tc>
          <w:tcPr>
            <w:tcW w:w="1317" w:type="dxa"/>
            <w:vAlign w:val="center"/>
          </w:tcPr>
          <w:p w14:paraId="6EF5283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2026JJ181</w:t>
            </w:r>
          </w:p>
        </w:tc>
        <w:tc>
          <w:tcPr>
            <w:tcW w:w="6210" w:type="dxa"/>
            <w:vAlign w:val="center"/>
          </w:tcPr>
          <w:p w14:paraId="23BA6E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3" w:right="75" w:hanging="2"/>
              <w:jc w:val="left"/>
              <w:textAlignment w:val="baseline"/>
            </w:pPr>
            <w:r>
              <w:t>《信阳交通强市建设规划》实施视角下低空经济保障体系研究</w:t>
            </w:r>
            <w:r>
              <w:rPr>
                <w:rFonts w:ascii="Times New Roman" w:hAnsi="Times New Roman" w:eastAsia="Times New Roman" w:cs="Times New Roman"/>
              </w:rPr>
              <w:t>——</w:t>
            </w:r>
            <w:r>
              <w:t>基于新质生产力的</w:t>
            </w:r>
            <w:r>
              <w:rPr>
                <w:rFonts w:ascii="Times New Roman" w:hAnsi="Times New Roman" w:eastAsia="Times New Roman" w:cs="Times New Roman"/>
              </w:rPr>
              <w:t>“</w:t>
            </w:r>
            <w:r>
              <w:t>产教共生</w:t>
            </w:r>
            <w:r>
              <w:rPr>
                <w:rFonts w:ascii="Times New Roman" w:hAnsi="Times New Roman" w:eastAsia="Times New Roman" w:cs="Times New Roman"/>
              </w:rPr>
              <w:t>”</w:t>
            </w:r>
            <w:r>
              <w:t>路</w:t>
            </w:r>
            <w:r>
              <w:rPr>
                <w:spacing w:val="-1"/>
              </w:rPr>
              <w:t>径构建</w:t>
            </w:r>
          </w:p>
        </w:tc>
        <w:tc>
          <w:tcPr>
            <w:tcW w:w="840" w:type="dxa"/>
            <w:vAlign w:val="center"/>
          </w:tcPr>
          <w:p w14:paraId="04F431A3">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2"/>
              </w:rPr>
              <w:t>何</w:t>
            </w:r>
            <w:r>
              <w:rPr>
                <w:spacing w:val="8"/>
              </w:rPr>
              <w:t xml:space="preserve">  </w:t>
            </w:r>
            <w:r>
              <w:rPr>
                <w:spacing w:val="-2"/>
              </w:rPr>
              <w:t>军</w:t>
            </w:r>
          </w:p>
        </w:tc>
        <w:tc>
          <w:tcPr>
            <w:tcW w:w="3495" w:type="dxa"/>
            <w:vAlign w:val="center"/>
          </w:tcPr>
          <w:p w14:paraId="39D9D22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邹涛、梁珂嘉、许慧慧、周宇涛</w:t>
            </w:r>
          </w:p>
        </w:tc>
        <w:tc>
          <w:tcPr>
            <w:tcW w:w="2115" w:type="dxa"/>
            <w:vAlign w:val="center"/>
          </w:tcPr>
          <w:p w14:paraId="618C298F">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5E74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27C98B0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eastAsia="zh-CN"/>
              </w:rPr>
            </w:pPr>
            <w:r>
              <w:rPr>
                <w:rFonts w:ascii="Times New Roman" w:hAnsi="Times New Roman" w:eastAsia="Times New Roman" w:cs="Times New Roman"/>
                <w:spacing w:val="-1"/>
                <w:sz w:val="22"/>
                <w:szCs w:val="22"/>
              </w:rPr>
              <w:t>4</w:t>
            </w:r>
            <w:r>
              <w:rPr>
                <w:rFonts w:hint="eastAsia" w:ascii="Times New Roman" w:hAnsi="Times New Roman" w:eastAsia="宋体" w:cs="Times New Roman"/>
                <w:spacing w:val="-1"/>
                <w:sz w:val="22"/>
                <w:szCs w:val="22"/>
                <w:lang w:val="en-US" w:eastAsia="zh-CN"/>
              </w:rPr>
              <w:t>7</w:t>
            </w:r>
          </w:p>
        </w:tc>
        <w:tc>
          <w:tcPr>
            <w:tcW w:w="1317" w:type="dxa"/>
            <w:vAlign w:val="center"/>
          </w:tcPr>
          <w:p w14:paraId="30E7028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2026JJ182</w:t>
            </w:r>
          </w:p>
        </w:tc>
        <w:tc>
          <w:tcPr>
            <w:tcW w:w="6210" w:type="dxa"/>
            <w:vAlign w:val="center"/>
          </w:tcPr>
          <w:p w14:paraId="671F08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right="75" w:hanging="8"/>
              <w:jc w:val="left"/>
              <w:textAlignment w:val="baseline"/>
            </w:pPr>
            <w:r>
              <w:rPr>
                <w:spacing w:val="-1"/>
              </w:rPr>
              <w:t>新质生产力视域下信阳大别山低空经济产业集群战略定位</w:t>
            </w:r>
            <w:r>
              <w:rPr>
                <w:spacing w:val="-3"/>
              </w:rPr>
              <w:t>与培育实现机制研究</w:t>
            </w:r>
          </w:p>
        </w:tc>
        <w:tc>
          <w:tcPr>
            <w:tcW w:w="840" w:type="dxa"/>
            <w:vAlign w:val="center"/>
          </w:tcPr>
          <w:p w14:paraId="4FFFAF3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吴</w:t>
            </w:r>
            <w:r>
              <w:rPr>
                <w:spacing w:val="3"/>
              </w:rPr>
              <w:t xml:space="preserve">  </w:t>
            </w:r>
            <w:r>
              <w:rPr>
                <w:spacing w:val="-7"/>
              </w:rPr>
              <w:t>鹏</w:t>
            </w:r>
          </w:p>
        </w:tc>
        <w:tc>
          <w:tcPr>
            <w:tcW w:w="3495" w:type="dxa"/>
            <w:vAlign w:val="center"/>
          </w:tcPr>
          <w:p w14:paraId="6CF83A1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6"/>
              </w:rPr>
              <w:t>张洋、刘涛、</w:t>
            </w:r>
            <w:r>
              <w:rPr>
                <w:spacing w:val="-60"/>
              </w:rPr>
              <w:t xml:space="preserve"> </w:t>
            </w:r>
            <w:r>
              <w:rPr>
                <w:spacing w:val="-6"/>
              </w:rPr>
              <w:t>吕闯、朱育林</w:t>
            </w:r>
          </w:p>
        </w:tc>
        <w:tc>
          <w:tcPr>
            <w:tcW w:w="2115" w:type="dxa"/>
            <w:vAlign w:val="center"/>
          </w:tcPr>
          <w:p w14:paraId="7FB4738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5343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36C0CBB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eastAsia="zh-CN"/>
              </w:rPr>
            </w:pPr>
            <w:r>
              <w:rPr>
                <w:rFonts w:ascii="Times New Roman" w:hAnsi="Times New Roman" w:eastAsia="Times New Roman" w:cs="Times New Roman"/>
                <w:spacing w:val="-1"/>
                <w:sz w:val="22"/>
                <w:szCs w:val="22"/>
              </w:rPr>
              <w:t>4</w:t>
            </w:r>
            <w:r>
              <w:rPr>
                <w:rFonts w:hint="eastAsia" w:ascii="Times New Roman" w:hAnsi="Times New Roman" w:eastAsia="宋体" w:cs="Times New Roman"/>
                <w:spacing w:val="-1"/>
                <w:sz w:val="22"/>
                <w:szCs w:val="22"/>
                <w:lang w:val="en-US" w:eastAsia="zh-CN"/>
              </w:rPr>
              <w:t>8</w:t>
            </w:r>
          </w:p>
        </w:tc>
        <w:tc>
          <w:tcPr>
            <w:tcW w:w="1317" w:type="dxa"/>
            <w:vAlign w:val="center"/>
          </w:tcPr>
          <w:p w14:paraId="6F7BBA8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2026JJ183</w:t>
            </w:r>
          </w:p>
        </w:tc>
        <w:tc>
          <w:tcPr>
            <w:tcW w:w="6210" w:type="dxa"/>
            <w:vAlign w:val="center"/>
          </w:tcPr>
          <w:p w14:paraId="7F05A4D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数智金融赋能信阳茶产业数字化融合发展研究</w:t>
            </w:r>
          </w:p>
        </w:tc>
        <w:tc>
          <w:tcPr>
            <w:tcW w:w="840" w:type="dxa"/>
            <w:vAlign w:val="center"/>
          </w:tcPr>
          <w:p w14:paraId="53185168">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张紫薇</w:t>
            </w:r>
          </w:p>
        </w:tc>
        <w:tc>
          <w:tcPr>
            <w:tcW w:w="3495" w:type="dxa"/>
            <w:vAlign w:val="center"/>
          </w:tcPr>
          <w:p w14:paraId="30E20BA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刘方、李睿豪、张奥龙、刘姗</w:t>
            </w:r>
          </w:p>
        </w:tc>
        <w:tc>
          <w:tcPr>
            <w:tcW w:w="2115" w:type="dxa"/>
            <w:vAlign w:val="center"/>
          </w:tcPr>
          <w:p w14:paraId="2D05721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0C10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424AAF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22"/>
                <w:szCs w:val="22"/>
                <w:lang w:eastAsia="zh-CN"/>
              </w:rPr>
            </w:pPr>
            <w:r>
              <w:rPr>
                <w:rFonts w:ascii="Times New Roman" w:hAnsi="Times New Roman" w:eastAsia="Times New Roman" w:cs="Times New Roman"/>
                <w:spacing w:val="-1"/>
                <w:sz w:val="22"/>
                <w:szCs w:val="22"/>
              </w:rPr>
              <w:t>4</w:t>
            </w:r>
            <w:r>
              <w:rPr>
                <w:rFonts w:hint="eastAsia" w:ascii="Times New Roman" w:hAnsi="Times New Roman" w:eastAsia="宋体" w:cs="Times New Roman"/>
                <w:spacing w:val="-1"/>
                <w:sz w:val="22"/>
                <w:szCs w:val="22"/>
                <w:lang w:val="en-US" w:eastAsia="zh-CN"/>
              </w:rPr>
              <w:t>9</w:t>
            </w:r>
          </w:p>
        </w:tc>
        <w:tc>
          <w:tcPr>
            <w:tcW w:w="1317" w:type="dxa"/>
            <w:vAlign w:val="center"/>
          </w:tcPr>
          <w:p w14:paraId="33C6E2A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2026JJ184</w:t>
            </w:r>
          </w:p>
        </w:tc>
        <w:tc>
          <w:tcPr>
            <w:tcW w:w="6210" w:type="dxa"/>
            <w:vAlign w:val="center"/>
          </w:tcPr>
          <w:p w14:paraId="4185ADF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3"/>
              <w:jc w:val="left"/>
              <w:textAlignment w:val="baseline"/>
            </w:pPr>
            <w:r>
              <w:rPr>
                <w:spacing w:val="-1"/>
              </w:rPr>
              <w:t>新质生产力赋能信阳文旅文创数智化发展研究</w:t>
            </w:r>
          </w:p>
        </w:tc>
        <w:tc>
          <w:tcPr>
            <w:tcW w:w="840" w:type="dxa"/>
            <w:vAlign w:val="center"/>
          </w:tcPr>
          <w:p w14:paraId="12EB61FB">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汪清华</w:t>
            </w:r>
          </w:p>
        </w:tc>
        <w:tc>
          <w:tcPr>
            <w:tcW w:w="3495" w:type="dxa"/>
            <w:vAlign w:val="center"/>
          </w:tcPr>
          <w:p w14:paraId="0A83153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6"/>
              <w:jc w:val="left"/>
              <w:textAlignment w:val="baseline"/>
            </w:pPr>
            <w:r>
              <w:rPr>
                <w:spacing w:val="-2"/>
              </w:rPr>
              <w:t>吴芳芳、刘蕊</w:t>
            </w:r>
          </w:p>
        </w:tc>
        <w:tc>
          <w:tcPr>
            <w:tcW w:w="2115" w:type="dxa"/>
            <w:vAlign w:val="center"/>
          </w:tcPr>
          <w:p w14:paraId="3EFE9C5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9019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22B53CD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1"/>
                <w:sz w:val="22"/>
                <w:szCs w:val="22"/>
                <w:lang w:val="en-US" w:eastAsia="zh-CN"/>
              </w:rPr>
            </w:pPr>
            <w:r>
              <w:rPr>
                <w:rFonts w:hint="eastAsia" w:ascii="Times New Roman" w:hAnsi="Times New Roman" w:eastAsia="宋体" w:cs="Times New Roman"/>
                <w:spacing w:val="-1"/>
                <w:sz w:val="22"/>
                <w:szCs w:val="22"/>
                <w:lang w:val="en-US" w:eastAsia="zh-CN"/>
              </w:rPr>
              <w:t>50</w:t>
            </w:r>
          </w:p>
        </w:tc>
        <w:tc>
          <w:tcPr>
            <w:tcW w:w="1317" w:type="dxa"/>
            <w:vAlign w:val="center"/>
          </w:tcPr>
          <w:p w14:paraId="5E9419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pacing w:val="-1"/>
                <w:sz w:val="22"/>
                <w:szCs w:val="22"/>
              </w:rPr>
            </w:pPr>
            <w:r>
              <w:rPr>
                <w:rFonts w:hint="default" w:ascii="Times New Roman" w:hAnsi="Times New Roman" w:eastAsia="宋体" w:cs="Times New Roman"/>
                <w:snapToGrid w:val="0"/>
                <w:color w:val="000000"/>
                <w:kern w:val="0"/>
                <w:sz w:val="22"/>
                <w:szCs w:val="22"/>
                <w:lang w:val="en-US" w:eastAsia="zh-CN" w:bidi="ar"/>
              </w:rPr>
              <w:t>2026LS005</w:t>
            </w:r>
          </w:p>
        </w:tc>
        <w:tc>
          <w:tcPr>
            <w:tcW w:w="6210" w:type="dxa"/>
            <w:vAlign w:val="center"/>
          </w:tcPr>
          <w:p w14:paraId="19512C9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spacing w:val="-1"/>
              </w:rPr>
            </w:pPr>
            <w:r>
              <w:rPr>
                <w:rFonts w:ascii="仿宋_GB2312" w:hAnsi="仿宋_GB2312" w:eastAsia="仿宋_GB2312" w:cs="仿宋_GB2312"/>
                <w:snapToGrid w:val="0"/>
                <w:color w:val="000000"/>
                <w:kern w:val="0"/>
                <w:sz w:val="22"/>
                <w:szCs w:val="22"/>
                <w:lang w:val="en-US" w:eastAsia="zh-CN" w:bidi="ar"/>
              </w:rPr>
              <w:t>豫南文化圈视野下信阳宗祠的历史肌理与现代转化研究</w:t>
            </w:r>
          </w:p>
        </w:tc>
        <w:tc>
          <w:tcPr>
            <w:tcW w:w="840" w:type="dxa"/>
            <w:vAlign w:val="center"/>
          </w:tcPr>
          <w:p w14:paraId="388FA56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eastAsia="仿宋"/>
                <w:spacing w:val="-7"/>
                <w:lang w:eastAsia="zh-CN"/>
              </w:rPr>
            </w:pPr>
            <w:r>
              <w:rPr>
                <w:rFonts w:hint="eastAsia"/>
                <w:spacing w:val="-7"/>
                <w:lang w:eastAsia="zh-CN"/>
              </w:rPr>
              <w:t>余</w:t>
            </w:r>
            <w:r>
              <w:rPr>
                <w:rFonts w:hint="eastAsia"/>
                <w:spacing w:val="-7"/>
                <w:lang w:val="en-US" w:eastAsia="zh-CN"/>
              </w:rPr>
              <w:t xml:space="preserve"> </w:t>
            </w:r>
            <w:r>
              <w:rPr>
                <w:rFonts w:hint="eastAsia"/>
                <w:spacing w:val="-7"/>
                <w:lang w:eastAsia="zh-CN"/>
              </w:rPr>
              <w:t>梦</w:t>
            </w:r>
          </w:p>
        </w:tc>
        <w:tc>
          <w:tcPr>
            <w:tcW w:w="3495" w:type="dxa"/>
            <w:vAlign w:val="center"/>
          </w:tcPr>
          <w:p w14:paraId="39FE938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spacing w:val="-2"/>
              </w:rPr>
            </w:pPr>
            <w:r>
              <w:rPr>
                <w:rFonts w:ascii="仿宋_GB2312" w:hAnsi="仿宋_GB2312" w:eastAsia="仿宋_GB2312" w:cs="仿宋_GB2312"/>
                <w:snapToGrid w:val="0"/>
                <w:color w:val="000000"/>
                <w:kern w:val="0"/>
                <w:sz w:val="22"/>
                <w:szCs w:val="22"/>
                <w:lang w:val="en-US" w:eastAsia="zh-CN" w:bidi="ar"/>
              </w:rPr>
              <w:t>吕闯、朱宁、陶源、周瑞</w:t>
            </w:r>
          </w:p>
        </w:tc>
        <w:tc>
          <w:tcPr>
            <w:tcW w:w="2115" w:type="dxa"/>
            <w:vAlign w:val="center"/>
          </w:tcPr>
          <w:p w14:paraId="341161E2">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eastAsia="仿宋"/>
                <w:spacing w:val="-1"/>
                <w:lang w:eastAsia="zh-CN"/>
              </w:rPr>
            </w:pPr>
            <w:r>
              <w:rPr>
                <w:rFonts w:hint="eastAsia"/>
                <w:spacing w:val="-1"/>
                <w:lang w:eastAsia="zh-CN"/>
              </w:rPr>
              <w:t>信阳航空职业学院</w:t>
            </w:r>
          </w:p>
        </w:tc>
      </w:tr>
      <w:tr w14:paraId="22A5D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56CEA04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1"/>
                <w:sz w:val="22"/>
                <w:szCs w:val="22"/>
                <w:lang w:val="en-US" w:eastAsia="zh-CN"/>
              </w:rPr>
              <w:t>51</w:t>
            </w:r>
          </w:p>
        </w:tc>
        <w:tc>
          <w:tcPr>
            <w:tcW w:w="1317" w:type="dxa"/>
            <w:vAlign w:val="center"/>
          </w:tcPr>
          <w:p w14:paraId="081F3A7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2026MZ017</w:t>
            </w:r>
          </w:p>
        </w:tc>
        <w:tc>
          <w:tcPr>
            <w:tcW w:w="6210" w:type="dxa"/>
            <w:vAlign w:val="center"/>
          </w:tcPr>
          <w:p w14:paraId="2B8B69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1"/>
              <w:jc w:val="left"/>
              <w:textAlignment w:val="baseline"/>
            </w:pPr>
            <w:r>
              <w:t>《共产党宣言》经典研读与思政课教学运用研究</w:t>
            </w:r>
          </w:p>
        </w:tc>
        <w:tc>
          <w:tcPr>
            <w:tcW w:w="840" w:type="dxa"/>
            <w:vAlign w:val="center"/>
          </w:tcPr>
          <w:p w14:paraId="395079E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9"/>
              </w:rPr>
              <w:t>贾国文</w:t>
            </w:r>
          </w:p>
        </w:tc>
        <w:tc>
          <w:tcPr>
            <w:tcW w:w="3495" w:type="dxa"/>
            <w:vAlign w:val="center"/>
          </w:tcPr>
          <w:p w14:paraId="0D1151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1"/>
              <w:jc w:val="left"/>
              <w:textAlignment w:val="baseline"/>
            </w:pPr>
            <w:r>
              <w:rPr>
                <w:spacing w:val="-1"/>
              </w:rPr>
              <w:t>刘许超、周华丽、付闯</w:t>
            </w:r>
          </w:p>
        </w:tc>
        <w:tc>
          <w:tcPr>
            <w:tcW w:w="2115" w:type="dxa"/>
            <w:vAlign w:val="center"/>
          </w:tcPr>
          <w:p w14:paraId="6239C124">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6535A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6C1EA6D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4"/>
                <w:sz w:val="22"/>
                <w:szCs w:val="22"/>
                <w:lang w:val="en-US" w:eastAsia="zh-CN"/>
              </w:rPr>
              <w:t>52</w:t>
            </w:r>
          </w:p>
        </w:tc>
        <w:tc>
          <w:tcPr>
            <w:tcW w:w="1317" w:type="dxa"/>
            <w:vAlign w:val="center"/>
          </w:tcPr>
          <w:p w14:paraId="7307EE7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2026SH023</w:t>
            </w:r>
          </w:p>
        </w:tc>
        <w:tc>
          <w:tcPr>
            <w:tcW w:w="6210" w:type="dxa"/>
            <w:vAlign w:val="center"/>
          </w:tcPr>
          <w:p w14:paraId="4027D8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信阳西河古村漆木构件保护与活化利用</w:t>
            </w:r>
          </w:p>
        </w:tc>
        <w:tc>
          <w:tcPr>
            <w:tcW w:w="840" w:type="dxa"/>
            <w:vAlign w:val="center"/>
          </w:tcPr>
          <w:p w14:paraId="05BA98C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牛艺睿</w:t>
            </w:r>
          </w:p>
        </w:tc>
        <w:tc>
          <w:tcPr>
            <w:tcW w:w="3495" w:type="dxa"/>
            <w:vAlign w:val="center"/>
          </w:tcPr>
          <w:p w14:paraId="0FA6A3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9"/>
              <w:jc w:val="left"/>
              <w:textAlignment w:val="baseline"/>
            </w:pPr>
            <w:r>
              <w:rPr>
                <w:spacing w:val="-2"/>
              </w:rPr>
              <w:t>郜静、张郭、熊桂平、陈秋荣</w:t>
            </w:r>
          </w:p>
        </w:tc>
        <w:tc>
          <w:tcPr>
            <w:tcW w:w="2115" w:type="dxa"/>
            <w:vAlign w:val="center"/>
          </w:tcPr>
          <w:p w14:paraId="2094A044">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33E30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5762048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53</w:t>
            </w:r>
          </w:p>
        </w:tc>
        <w:tc>
          <w:tcPr>
            <w:tcW w:w="1317" w:type="dxa"/>
            <w:vAlign w:val="center"/>
          </w:tcPr>
          <w:p w14:paraId="05B0E1F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2026WX065</w:t>
            </w:r>
          </w:p>
        </w:tc>
        <w:tc>
          <w:tcPr>
            <w:tcW w:w="6210" w:type="dxa"/>
            <w:vAlign w:val="center"/>
          </w:tcPr>
          <w:p w14:paraId="1C8FD2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right="99" w:firstLine="3"/>
              <w:jc w:val="left"/>
              <w:textAlignment w:val="baseline"/>
            </w:pPr>
            <w:r>
              <w:rPr>
                <w:spacing w:val="-1"/>
              </w:rPr>
              <w:t>艺术赋能视域下信阳</w:t>
            </w:r>
            <w:r>
              <w:rPr>
                <w:rFonts w:ascii="Times New Roman" w:hAnsi="Times New Roman" w:eastAsia="Times New Roman" w:cs="Times New Roman"/>
                <w:spacing w:val="-1"/>
              </w:rPr>
              <w:t>“</w:t>
            </w:r>
            <w:r>
              <w:rPr>
                <w:spacing w:val="-1"/>
              </w:rPr>
              <w:t>小院经济</w:t>
            </w:r>
            <w:r>
              <w:rPr>
                <w:rFonts w:ascii="Times New Roman" w:hAnsi="Times New Roman" w:eastAsia="Times New Roman" w:cs="Times New Roman"/>
                <w:spacing w:val="-1"/>
              </w:rPr>
              <w:t>”</w:t>
            </w:r>
            <w:r>
              <w:rPr>
                <w:spacing w:val="-1"/>
              </w:rPr>
              <w:t>休闲文化空间的美学营造</w:t>
            </w:r>
            <w:r>
              <w:rPr>
                <w:spacing w:val="-3"/>
              </w:rPr>
              <w:t>与品牌</w:t>
            </w:r>
            <w:r>
              <w:rPr>
                <w:spacing w:val="-47"/>
              </w:rPr>
              <w:t xml:space="preserve"> </w:t>
            </w:r>
            <w:r>
              <w:rPr>
                <w:rFonts w:ascii="Times New Roman" w:hAnsi="Times New Roman" w:eastAsia="Times New Roman" w:cs="Times New Roman"/>
                <w:spacing w:val="-3"/>
              </w:rPr>
              <w:t xml:space="preserve">IP </w:t>
            </w:r>
            <w:r>
              <w:rPr>
                <w:spacing w:val="-3"/>
              </w:rPr>
              <w:t>构建研究</w:t>
            </w:r>
          </w:p>
        </w:tc>
        <w:tc>
          <w:tcPr>
            <w:tcW w:w="840" w:type="dxa"/>
            <w:vAlign w:val="center"/>
          </w:tcPr>
          <w:p w14:paraId="69960B68">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8"/>
              </w:rPr>
              <w:t>郜</w:t>
            </w:r>
            <w:r>
              <w:rPr>
                <w:spacing w:val="7"/>
              </w:rPr>
              <w:t xml:space="preserve">  </w:t>
            </w:r>
            <w:r>
              <w:rPr>
                <w:spacing w:val="-8"/>
              </w:rPr>
              <w:t>静</w:t>
            </w:r>
          </w:p>
        </w:tc>
        <w:tc>
          <w:tcPr>
            <w:tcW w:w="3495" w:type="dxa"/>
            <w:vAlign w:val="center"/>
          </w:tcPr>
          <w:p w14:paraId="173DA08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张红颖、牛艺睿、李媛媛、钟祥静</w:t>
            </w:r>
          </w:p>
        </w:tc>
        <w:tc>
          <w:tcPr>
            <w:tcW w:w="2115" w:type="dxa"/>
            <w:vAlign w:val="center"/>
          </w:tcPr>
          <w:p w14:paraId="14344FAA">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51148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901C14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3"/>
                <w:sz w:val="22"/>
                <w:szCs w:val="22"/>
                <w:lang w:val="en-US" w:eastAsia="zh-CN"/>
              </w:rPr>
              <w:t>54</w:t>
            </w:r>
          </w:p>
        </w:tc>
        <w:tc>
          <w:tcPr>
            <w:tcW w:w="1317" w:type="dxa"/>
            <w:vAlign w:val="center"/>
          </w:tcPr>
          <w:p w14:paraId="33152A0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2026WX066</w:t>
            </w:r>
          </w:p>
        </w:tc>
        <w:tc>
          <w:tcPr>
            <w:tcW w:w="6210" w:type="dxa"/>
            <w:vAlign w:val="center"/>
          </w:tcPr>
          <w:p w14:paraId="300D7B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43"/>
              <w:jc w:val="left"/>
              <w:textAlignment w:val="baseline"/>
            </w:pPr>
            <w:r>
              <w:rPr>
                <w:spacing w:val="-2"/>
              </w:rPr>
              <w:t>网络文学研究</w:t>
            </w:r>
            <w:r>
              <w:rPr>
                <w:rFonts w:ascii="Times New Roman" w:hAnsi="Times New Roman" w:eastAsia="Times New Roman" w:cs="Times New Roman"/>
                <w:spacing w:val="-2"/>
              </w:rPr>
              <w:t>——</w:t>
            </w:r>
            <w:r>
              <w:rPr>
                <w:spacing w:val="-2"/>
              </w:rPr>
              <w:t>以信阳本土及信阳籍作家为例</w:t>
            </w:r>
          </w:p>
        </w:tc>
        <w:tc>
          <w:tcPr>
            <w:tcW w:w="840" w:type="dxa"/>
            <w:vAlign w:val="center"/>
          </w:tcPr>
          <w:p w14:paraId="0C01A121">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黄俊秋</w:t>
            </w:r>
          </w:p>
        </w:tc>
        <w:tc>
          <w:tcPr>
            <w:tcW w:w="3495" w:type="dxa"/>
            <w:vAlign w:val="center"/>
          </w:tcPr>
          <w:p w14:paraId="6AEECD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jc w:val="left"/>
              <w:textAlignment w:val="baseline"/>
            </w:pPr>
            <w:r>
              <w:rPr>
                <w:spacing w:val="-2"/>
              </w:rPr>
              <w:t>高银银、李月、徐学利、邱宝粱</w:t>
            </w:r>
          </w:p>
        </w:tc>
        <w:tc>
          <w:tcPr>
            <w:tcW w:w="2115" w:type="dxa"/>
            <w:vAlign w:val="center"/>
          </w:tcPr>
          <w:p w14:paraId="7CAC621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984B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4E5E65E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Times New Roman" w:cs="Times New Roman"/>
                <w:sz w:val="22"/>
                <w:szCs w:val="22"/>
                <w:lang w:val="en-US"/>
              </w:rPr>
            </w:pPr>
            <w:r>
              <w:rPr>
                <w:rFonts w:hint="eastAsia" w:ascii="Times New Roman" w:hAnsi="Times New Roman" w:eastAsia="宋体" w:cs="Times New Roman"/>
                <w:spacing w:val="-3"/>
                <w:sz w:val="22"/>
                <w:szCs w:val="22"/>
                <w:lang w:val="en-US" w:eastAsia="zh-CN"/>
              </w:rPr>
              <w:t>55</w:t>
            </w:r>
          </w:p>
        </w:tc>
        <w:tc>
          <w:tcPr>
            <w:tcW w:w="1317" w:type="dxa"/>
            <w:vAlign w:val="center"/>
          </w:tcPr>
          <w:p w14:paraId="786F52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2026WX067</w:t>
            </w:r>
          </w:p>
        </w:tc>
        <w:tc>
          <w:tcPr>
            <w:tcW w:w="6210" w:type="dxa"/>
            <w:vAlign w:val="center"/>
          </w:tcPr>
          <w:p w14:paraId="5696CB9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2"/>
              <w:jc w:val="left"/>
              <w:textAlignment w:val="baseline"/>
            </w:pPr>
            <w:r>
              <w:rPr>
                <w:spacing w:val="-1"/>
              </w:rPr>
              <w:t>信阳民间艺术的当代创新与转化研究</w:t>
            </w:r>
          </w:p>
        </w:tc>
        <w:tc>
          <w:tcPr>
            <w:tcW w:w="840" w:type="dxa"/>
            <w:vAlign w:val="center"/>
          </w:tcPr>
          <w:p w14:paraId="0184442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李雪婷</w:t>
            </w:r>
          </w:p>
        </w:tc>
        <w:tc>
          <w:tcPr>
            <w:tcW w:w="3495" w:type="dxa"/>
            <w:vAlign w:val="center"/>
          </w:tcPr>
          <w:p w14:paraId="2C48997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9"/>
              <w:jc w:val="left"/>
              <w:textAlignment w:val="baseline"/>
            </w:pPr>
            <w:r>
              <w:rPr>
                <w:spacing w:val="-1"/>
              </w:rPr>
              <w:t>徐伦、赵方明、余洁、张奥龙</w:t>
            </w:r>
          </w:p>
        </w:tc>
        <w:tc>
          <w:tcPr>
            <w:tcW w:w="2115" w:type="dxa"/>
            <w:vAlign w:val="center"/>
          </w:tcPr>
          <w:p w14:paraId="68E1625D">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0F6E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131487D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3"/>
                <w:sz w:val="22"/>
                <w:szCs w:val="22"/>
                <w:lang w:val="en-US" w:eastAsia="zh-CN"/>
              </w:rPr>
              <w:t>56</w:t>
            </w:r>
          </w:p>
        </w:tc>
        <w:tc>
          <w:tcPr>
            <w:tcW w:w="1317" w:type="dxa"/>
            <w:vAlign w:val="center"/>
          </w:tcPr>
          <w:p w14:paraId="2EB4E69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2026WX068</w:t>
            </w:r>
          </w:p>
        </w:tc>
        <w:tc>
          <w:tcPr>
            <w:tcW w:w="6210" w:type="dxa"/>
            <w:vAlign w:val="center"/>
          </w:tcPr>
          <w:p w14:paraId="5FEF66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0"/>
              <w:jc w:val="left"/>
              <w:textAlignment w:val="baseline"/>
            </w:pPr>
            <w:r>
              <w:rPr>
                <w:spacing w:val="-9"/>
              </w:rPr>
              <w:t>罗山皮影戏的当代创新与转化研究：多元路径与文化再生产</w:t>
            </w:r>
          </w:p>
        </w:tc>
        <w:tc>
          <w:tcPr>
            <w:tcW w:w="840" w:type="dxa"/>
            <w:vAlign w:val="center"/>
          </w:tcPr>
          <w:p w14:paraId="1C4F9B6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宋慧君</w:t>
            </w:r>
          </w:p>
        </w:tc>
        <w:tc>
          <w:tcPr>
            <w:tcW w:w="3495" w:type="dxa"/>
            <w:vAlign w:val="center"/>
          </w:tcPr>
          <w:p w14:paraId="49FDE49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jc w:val="left"/>
              <w:textAlignment w:val="baseline"/>
            </w:pPr>
            <w:r>
              <w:rPr>
                <w:spacing w:val="-2"/>
              </w:rPr>
              <w:t>沈秋旭、朱海、周扬、徐伦</w:t>
            </w:r>
          </w:p>
        </w:tc>
        <w:tc>
          <w:tcPr>
            <w:tcW w:w="2115" w:type="dxa"/>
            <w:vAlign w:val="center"/>
          </w:tcPr>
          <w:p w14:paraId="792BEE2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02106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shd w:val="clear" w:color="auto" w:fill="auto"/>
            <w:vAlign w:val="center"/>
          </w:tcPr>
          <w:p w14:paraId="78D7135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黑体" w:hAnsi="黑体" w:eastAsia="黑体" w:cs="黑体"/>
                <w:snapToGrid w:val="0"/>
                <w:color w:val="000000"/>
                <w:kern w:val="0"/>
                <w:sz w:val="24"/>
                <w:szCs w:val="24"/>
                <w:lang w:val="en-US" w:eastAsia="zh-CN" w:bidi="ar-SA"/>
              </w:rPr>
            </w:pPr>
            <w:r>
              <w:rPr>
                <w:rFonts w:ascii="黑体" w:hAnsi="黑体" w:eastAsia="黑体" w:cs="黑体"/>
                <w:spacing w:val="-5"/>
                <w:sz w:val="24"/>
                <w:szCs w:val="24"/>
              </w:rPr>
              <w:t>序号</w:t>
            </w:r>
          </w:p>
        </w:tc>
        <w:tc>
          <w:tcPr>
            <w:tcW w:w="1317" w:type="dxa"/>
            <w:shd w:val="clear" w:color="auto" w:fill="auto"/>
            <w:vAlign w:val="center"/>
          </w:tcPr>
          <w:p w14:paraId="2D542E0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4"/>
                <w:sz w:val="24"/>
                <w:szCs w:val="24"/>
              </w:rPr>
              <w:t>编</w:t>
            </w:r>
            <w:r>
              <w:rPr>
                <w:rFonts w:ascii="黑体" w:hAnsi="黑体" w:eastAsia="黑体" w:cs="黑体"/>
                <w:spacing w:val="4"/>
                <w:sz w:val="24"/>
                <w:szCs w:val="24"/>
              </w:rPr>
              <w:t xml:space="preserve">   </w:t>
            </w:r>
            <w:r>
              <w:rPr>
                <w:rFonts w:ascii="黑体" w:hAnsi="黑体" w:eastAsia="黑体" w:cs="黑体"/>
                <w:spacing w:val="-4"/>
                <w:sz w:val="24"/>
                <w:szCs w:val="24"/>
              </w:rPr>
              <w:t>号</w:t>
            </w:r>
          </w:p>
        </w:tc>
        <w:tc>
          <w:tcPr>
            <w:tcW w:w="6210" w:type="dxa"/>
            <w:shd w:val="clear" w:color="auto" w:fill="auto"/>
            <w:vAlign w:val="center"/>
          </w:tcPr>
          <w:p w14:paraId="47DA942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7"/>
                <w:sz w:val="24"/>
                <w:szCs w:val="24"/>
              </w:rPr>
              <w:t>课</w:t>
            </w:r>
            <w:r>
              <w:rPr>
                <w:rFonts w:ascii="黑体" w:hAnsi="黑体" w:eastAsia="黑体" w:cs="黑体"/>
                <w:spacing w:val="16"/>
                <w:sz w:val="24"/>
                <w:szCs w:val="24"/>
              </w:rPr>
              <w:t xml:space="preserve">  </w:t>
            </w:r>
            <w:r>
              <w:rPr>
                <w:rFonts w:ascii="黑体" w:hAnsi="黑体" w:eastAsia="黑体" w:cs="黑体"/>
                <w:spacing w:val="-7"/>
                <w:sz w:val="24"/>
                <w:szCs w:val="24"/>
              </w:rPr>
              <w:t>题</w:t>
            </w:r>
            <w:r>
              <w:rPr>
                <w:rFonts w:ascii="黑体" w:hAnsi="黑体" w:eastAsia="黑体" w:cs="黑体"/>
                <w:spacing w:val="17"/>
                <w:sz w:val="24"/>
                <w:szCs w:val="24"/>
              </w:rPr>
              <w:t xml:space="preserve">  </w:t>
            </w:r>
            <w:r>
              <w:rPr>
                <w:rFonts w:ascii="黑体" w:hAnsi="黑体" w:eastAsia="黑体" w:cs="黑体"/>
                <w:spacing w:val="-7"/>
                <w:sz w:val="24"/>
                <w:szCs w:val="24"/>
              </w:rPr>
              <w:t>名</w:t>
            </w:r>
            <w:r>
              <w:rPr>
                <w:rFonts w:ascii="黑体" w:hAnsi="黑体" w:eastAsia="黑体" w:cs="黑体"/>
                <w:spacing w:val="17"/>
                <w:sz w:val="24"/>
                <w:szCs w:val="24"/>
              </w:rPr>
              <w:t xml:space="preserve">  </w:t>
            </w:r>
            <w:r>
              <w:rPr>
                <w:rFonts w:ascii="黑体" w:hAnsi="黑体" w:eastAsia="黑体" w:cs="黑体"/>
                <w:spacing w:val="-7"/>
                <w:sz w:val="24"/>
                <w:szCs w:val="24"/>
              </w:rPr>
              <w:t>称</w:t>
            </w:r>
          </w:p>
        </w:tc>
        <w:tc>
          <w:tcPr>
            <w:tcW w:w="840" w:type="dxa"/>
            <w:shd w:val="clear" w:color="auto" w:fill="auto"/>
            <w:vAlign w:val="center"/>
          </w:tcPr>
          <w:p w14:paraId="7BC306A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3"/>
                <w:sz w:val="24"/>
                <w:szCs w:val="24"/>
              </w:rPr>
              <w:t>主持人</w:t>
            </w:r>
          </w:p>
        </w:tc>
        <w:tc>
          <w:tcPr>
            <w:tcW w:w="3495" w:type="dxa"/>
            <w:shd w:val="clear" w:color="auto" w:fill="auto"/>
            <w:vAlign w:val="center"/>
          </w:tcPr>
          <w:p w14:paraId="7F54E16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0"/>
                <w:sz w:val="24"/>
                <w:szCs w:val="24"/>
              </w:rPr>
              <w:t>参</w:t>
            </w:r>
            <w:r>
              <w:rPr>
                <w:rFonts w:ascii="黑体" w:hAnsi="黑体" w:eastAsia="黑体" w:cs="黑体"/>
                <w:spacing w:val="67"/>
                <w:sz w:val="24"/>
                <w:szCs w:val="24"/>
              </w:rPr>
              <w:t xml:space="preserve"> </w:t>
            </w:r>
            <w:r>
              <w:rPr>
                <w:rFonts w:ascii="黑体" w:hAnsi="黑体" w:eastAsia="黑体" w:cs="黑体"/>
                <w:spacing w:val="-10"/>
                <w:sz w:val="24"/>
                <w:szCs w:val="24"/>
              </w:rPr>
              <w:t>与</w:t>
            </w:r>
            <w:r>
              <w:rPr>
                <w:rFonts w:ascii="黑体" w:hAnsi="黑体" w:eastAsia="黑体" w:cs="黑体"/>
                <w:spacing w:val="61"/>
                <w:sz w:val="24"/>
                <w:szCs w:val="24"/>
              </w:rPr>
              <w:t xml:space="preserve"> </w:t>
            </w:r>
            <w:r>
              <w:rPr>
                <w:rFonts w:ascii="黑体" w:hAnsi="黑体" w:eastAsia="黑体" w:cs="黑体"/>
                <w:spacing w:val="-10"/>
                <w:sz w:val="24"/>
                <w:szCs w:val="24"/>
              </w:rPr>
              <w:t>人</w:t>
            </w:r>
          </w:p>
        </w:tc>
        <w:tc>
          <w:tcPr>
            <w:tcW w:w="2115" w:type="dxa"/>
            <w:shd w:val="clear" w:color="auto" w:fill="auto"/>
            <w:vAlign w:val="center"/>
          </w:tcPr>
          <w:p w14:paraId="29FD770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黑体" w:hAnsi="黑体" w:eastAsia="黑体" w:cs="黑体"/>
                <w:snapToGrid w:val="0"/>
                <w:color w:val="000000"/>
                <w:kern w:val="0"/>
                <w:sz w:val="24"/>
                <w:szCs w:val="24"/>
                <w:lang w:val="en-US" w:eastAsia="en-US" w:bidi="ar-SA"/>
              </w:rPr>
            </w:pPr>
            <w:r>
              <w:rPr>
                <w:rFonts w:ascii="黑体" w:hAnsi="黑体" w:eastAsia="黑体" w:cs="黑体"/>
                <w:spacing w:val="-18"/>
                <w:sz w:val="24"/>
                <w:szCs w:val="24"/>
              </w:rPr>
              <w:t>主持人单位</w:t>
            </w:r>
          </w:p>
        </w:tc>
      </w:tr>
      <w:tr w14:paraId="06374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265EF2E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3"/>
                <w:sz w:val="22"/>
                <w:szCs w:val="22"/>
                <w:lang w:val="en-US" w:eastAsia="zh-CN"/>
              </w:rPr>
              <w:t>57</w:t>
            </w:r>
          </w:p>
        </w:tc>
        <w:tc>
          <w:tcPr>
            <w:tcW w:w="1317" w:type="dxa"/>
            <w:vAlign w:val="center"/>
          </w:tcPr>
          <w:p w14:paraId="34BDEE4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2026WX069</w:t>
            </w:r>
          </w:p>
        </w:tc>
        <w:tc>
          <w:tcPr>
            <w:tcW w:w="6210" w:type="dxa"/>
            <w:vAlign w:val="center"/>
          </w:tcPr>
          <w:p w14:paraId="106977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4" w:right="75" w:firstLine="6"/>
              <w:jc w:val="left"/>
              <w:textAlignment w:val="baseline"/>
            </w:pPr>
            <w:r>
              <w:rPr>
                <w:spacing w:val="-1"/>
              </w:rPr>
              <w:t>非遗传承视域下信阳民间艺术的创造性转化与创新性发展</w:t>
            </w:r>
            <w:r>
              <w:rPr>
                <w:spacing w:val="-4"/>
              </w:rPr>
              <w:t>路径研究</w:t>
            </w:r>
          </w:p>
        </w:tc>
        <w:tc>
          <w:tcPr>
            <w:tcW w:w="840" w:type="dxa"/>
            <w:vAlign w:val="center"/>
          </w:tcPr>
          <w:p w14:paraId="704D610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0"/>
              </w:rPr>
              <w:t>司文焕</w:t>
            </w:r>
          </w:p>
        </w:tc>
        <w:tc>
          <w:tcPr>
            <w:tcW w:w="3495" w:type="dxa"/>
            <w:vAlign w:val="center"/>
          </w:tcPr>
          <w:p w14:paraId="78C9F1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6"/>
              <w:jc w:val="left"/>
              <w:textAlignment w:val="baseline"/>
            </w:pPr>
            <w:r>
              <w:rPr>
                <w:spacing w:val="-2"/>
              </w:rPr>
              <w:t>张江波、穆柯羽、周鹏媛、杨柳</w:t>
            </w:r>
          </w:p>
        </w:tc>
        <w:tc>
          <w:tcPr>
            <w:tcW w:w="2115" w:type="dxa"/>
            <w:vAlign w:val="center"/>
          </w:tcPr>
          <w:p w14:paraId="396AA41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3B17D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2F40BF6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58</w:t>
            </w:r>
          </w:p>
        </w:tc>
        <w:tc>
          <w:tcPr>
            <w:tcW w:w="1317" w:type="dxa"/>
            <w:vAlign w:val="center"/>
          </w:tcPr>
          <w:p w14:paraId="0EC62C9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2026WX070</w:t>
            </w:r>
          </w:p>
        </w:tc>
        <w:tc>
          <w:tcPr>
            <w:tcW w:w="6210" w:type="dxa"/>
            <w:vAlign w:val="center"/>
          </w:tcPr>
          <w:p w14:paraId="0176FBE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3"/>
              </w:rPr>
              <w:t>数媒语境下信阳红色文化资源</w:t>
            </w:r>
            <w:r>
              <w:rPr>
                <w:rFonts w:ascii="Times New Roman" w:hAnsi="Times New Roman" w:eastAsia="Times New Roman" w:cs="Times New Roman"/>
                <w:spacing w:val="-3"/>
              </w:rPr>
              <w:t>“</w:t>
            </w:r>
            <w:r>
              <w:rPr>
                <w:rFonts w:ascii="Times New Roman" w:hAnsi="Times New Roman" w:eastAsia="Times New Roman" w:cs="Times New Roman"/>
                <w:spacing w:val="-23"/>
              </w:rPr>
              <w:t xml:space="preserve"> </w:t>
            </w:r>
            <w:r>
              <w:rPr>
                <w:spacing w:val="-3"/>
              </w:rPr>
              <w:t>列宁号</w:t>
            </w:r>
            <w:r>
              <w:rPr>
                <w:rFonts w:ascii="Times New Roman" w:hAnsi="Times New Roman" w:eastAsia="Times New Roman" w:cs="Times New Roman"/>
                <w:spacing w:val="-3"/>
              </w:rPr>
              <w:t>”</w:t>
            </w:r>
            <w:r>
              <w:rPr>
                <w:rFonts w:ascii="Times New Roman" w:hAnsi="Times New Roman" w:eastAsia="Times New Roman" w:cs="Times New Roman"/>
                <w:spacing w:val="-27"/>
              </w:rPr>
              <w:t xml:space="preserve"> </w:t>
            </w:r>
            <w:r>
              <w:rPr>
                <w:spacing w:val="-3"/>
              </w:rPr>
              <w:t>的活化传承研究</w:t>
            </w:r>
          </w:p>
        </w:tc>
        <w:tc>
          <w:tcPr>
            <w:tcW w:w="840" w:type="dxa"/>
            <w:vAlign w:val="center"/>
          </w:tcPr>
          <w:p w14:paraId="1852D49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5"/>
              </w:rPr>
              <w:t>王美云</w:t>
            </w:r>
          </w:p>
        </w:tc>
        <w:tc>
          <w:tcPr>
            <w:tcW w:w="3495" w:type="dxa"/>
            <w:vAlign w:val="center"/>
          </w:tcPr>
          <w:p w14:paraId="38F94E0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李思洋、龙康、刘亚、王少朋</w:t>
            </w:r>
          </w:p>
        </w:tc>
        <w:tc>
          <w:tcPr>
            <w:tcW w:w="2115" w:type="dxa"/>
            <w:vAlign w:val="center"/>
          </w:tcPr>
          <w:p w14:paraId="3E0E22BE">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4DFCC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2684C58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3"/>
                <w:sz w:val="22"/>
                <w:szCs w:val="22"/>
                <w:lang w:val="en-US" w:eastAsia="zh-CN"/>
              </w:rPr>
              <w:t>59</w:t>
            </w:r>
          </w:p>
        </w:tc>
        <w:tc>
          <w:tcPr>
            <w:tcW w:w="1317" w:type="dxa"/>
            <w:vAlign w:val="center"/>
          </w:tcPr>
          <w:p w14:paraId="6ADAFD4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2026WX071</w:t>
            </w:r>
          </w:p>
        </w:tc>
        <w:tc>
          <w:tcPr>
            <w:tcW w:w="6210" w:type="dxa"/>
            <w:vAlign w:val="center"/>
          </w:tcPr>
          <w:p w14:paraId="60DFE0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6"/>
              <w:jc w:val="left"/>
              <w:textAlignment w:val="baseline"/>
            </w:pPr>
            <w:r>
              <w:rPr>
                <w:spacing w:val="-1"/>
              </w:rPr>
              <w:t>依词填谱信阳民歌的当代创新</w:t>
            </w:r>
          </w:p>
        </w:tc>
        <w:tc>
          <w:tcPr>
            <w:tcW w:w="840" w:type="dxa"/>
            <w:vAlign w:val="center"/>
          </w:tcPr>
          <w:p w14:paraId="5C5C68C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李思洋</w:t>
            </w:r>
          </w:p>
        </w:tc>
        <w:tc>
          <w:tcPr>
            <w:tcW w:w="3495" w:type="dxa"/>
            <w:vAlign w:val="center"/>
          </w:tcPr>
          <w:p w14:paraId="2F1033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7"/>
              <w:jc w:val="left"/>
              <w:textAlignment w:val="baseline"/>
            </w:pPr>
            <w:r>
              <w:rPr>
                <w:spacing w:val="-1"/>
              </w:rPr>
              <w:t>王美云、闫旭、李睿豪、直爱妩</w:t>
            </w:r>
          </w:p>
        </w:tc>
        <w:tc>
          <w:tcPr>
            <w:tcW w:w="2115" w:type="dxa"/>
            <w:vAlign w:val="center"/>
          </w:tcPr>
          <w:p w14:paraId="01BAE4C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22C08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36" w:type="dxa"/>
            <w:vAlign w:val="center"/>
          </w:tcPr>
          <w:p w14:paraId="7BA7D99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60</w:t>
            </w:r>
          </w:p>
        </w:tc>
        <w:tc>
          <w:tcPr>
            <w:tcW w:w="1317" w:type="dxa"/>
            <w:vAlign w:val="center"/>
          </w:tcPr>
          <w:p w14:paraId="283CFC0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2026XW034</w:t>
            </w:r>
          </w:p>
        </w:tc>
        <w:tc>
          <w:tcPr>
            <w:tcW w:w="6210" w:type="dxa"/>
            <w:vAlign w:val="center"/>
          </w:tcPr>
          <w:p w14:paraId="68696D2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18"/>
              <w:jc w:val="left"/>
              <w:textAlignment w:val="baseline"/>
            </w:pPr>
            <w:r>
              <w:rPr>
                <w:spacing w:val="-1"/>
              </w:rPr>
              <w:t>全媒体时代信阳主流舆论传播效能提升研究</w:t>
            </w:r>
          </w:p>
        </w:tc>
        <w:tc>
          <w:tcPr>
            <w:tcW w:w="840" w:type="dxa"/>
            <w:vAlign w:val="center"/>
          </w:tcPr>
          <w:p w14:paraId="28B05EA6">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4"/>
              </w:rPr>
              <w:t>李司政</w:t>
            </w:r>
          </w:p>
        </w:tc>
        <w:tc>
          <w:tcPr>
            <w:tcW w:w="3495" w:type="dxa"/>
            <w:vAlign w:val="center"/>
          </w:tcPr>
          <w:p w14:paraId="64750F9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2"/>
              <w:jc w:val="left"/>
              <w:textAlignment w:val="baseline"/>
            </w:pPr>
            <w:r>
              <w:rPr>
                <w:spacing w:val="-1"/>
              </w:rPr>
              <w:t>孟书宇、刘抗、胡议文、吴尚纯</w:t>
            </w:r>
          </w:p>
        </w:tc>
        <w:tc>
          <w:tcPr>
            <w:tcW w:w="2115" w:type="dxa"/>
            <w:vAlign w:val="center"/>
          </w:tcPr>
          <w:p w14:paraId="55FB0225">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r w14:paraId="75F65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36" w:type="dxa"/>
            <w:vAlign w:val="center"/>
          </w:tcPr>
          <w:p w14:paraId="0A2C92B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pacing w:val="-3"/>
                <w:sz w:val="22"/>
                <w:szCs w:val="22"/>
                <w:lang w:val="en-US" w:eastAsia="zh-CN"/>
              </w:rPr>
              <w:t>61</w:t>
            </w:r>
          </w:p>
        </w:tc>
        <w:tc>
          <w:tcPr>
            <w:tcW w:w="1317" w:type="dxa"/>
            <w:vAlign w:val="center"/>
          </w:tcPr>
          <w:p w14:paraId="3F0608B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2026ZZ020</w:t>
            </w:r>
          </w:p>
        </w:tc>
        <w:tc>
          <w:tcPr>
            <w:tcW w:w="6210" w:type="dxa"/>
            <w:vAlign w:val="center"/>
          </w:tcPr>
          <w:p w14:paraId="09A520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31" w:right="75" w:hanging="8"/>
              <w:jc w:val="left"/>
              <w:textAlignment w:val="baseline"/>
            </w:pPr>
            <w:r>
              <w:rPr>
                <w:spacing w:val="-1"/>
              </w:rPr>
              <w:t>新时代多元协同视角下信阳网络综合治理长效机制构建与</w:t>
            </w:r>
            <w:r>
              <w:rPr>
                <w:spacing w:val="-5"/>
              </w:rPr>
              <w:t>完善研究</w:t>
            </w:r>
          </w:p>
        </w:tc>
        <w:tc>
          <w:tcPr>
            <w:tcW w:w="840" w:type="dxa"/>
            <w:vAlign w:val="center"/>
          </w:tcPr>
          <w:p w14:paraId="26134F50">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7"/>
              </w:rPr>
              <w:t>王</w:t>
            </w:r>
            <w:r>
              <w:rPr>
                <w:spacing w:val="5"/>
              </w:rPr>
              <w:t xml:space="preserve">  </w:t>
            </w:r>
            <w:r>
              <w:rPr>
                <w:spacing w:val="-7"/>
              </w:rPr>
              <w:t>振</w:t>
            </w:r>
          </w:p>
        </w:tc>
        <w:tc>
          <w:tcPr>
            <w:tcW w:w="3495" w:type="dxa"/>
            <w:vAlign w:val="center"/>
          </w:tcPr>
          <w:p w14:paraId="66D1A1E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25"/>
              <w:jc w:val="left"/>
              <w:textAlignment w:val="baseline"/>
            </w:pPr>
            <w:r>
              <w:rPr>
                <w:spacing w:val="-1"/>
              </w:rPr>
              <w:t>李亚雪、丁可、张一驰、朱宁</w:t>
            </w:r>
          </w:p>
        </w:tc>
        <w:tc>
          <w:tcPr>
            <w:tcW w:w="2115" w:type="dxa"/>
            <w:vAlign w:val="center"/>
          </w:tcPr>
          <w:p w14:paraId="56676297">
            <w:pPr>
              <w:pStyle w:val="8"/>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信阳航空职业学院</w:t>
            </w:r>
          </w:p>
        </w:tc>
      </w:tr>
    </w:tbl>
    <w:p w14:paraId="1F11DCC0">
      <w:pPr>
        <w:pStyle w:val="3"/>
      </w:pPr>
    </w:p>
    <w:p w14:paraId="4BC8C240">
      <w:pPr>
        <w:jc w:val="center"/>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20</w:t>
      </w:r>
      <w:r>
        <w:rPr>
          <w:rFonts w:hint="eastAsia" w:ascii="方正小标宋简体" w:hAnsi="方正小标宋简体" w:eastAsia="方正小标宋简体" w:cs="方正小标宋简体"/>
          <w:b/>
          <w:color w:val="000000"/>
          <w:sz w:val="44"/>
          <w:szCs w:val="44"/>
          <w:lang w:val="en-US" w:eastAsia="zh-CN"/>
        </w:rPr>
        <w:t>26</w:t>
      </w:r>
      <w:r>
        <w:rPr>
          <w:rFonts w:hint="eastAsia" w:ascii="方正小标宋简体" w:hAnsi="方正小标宋简体" w:eastAsia="方正小标宋简体" w:cs="方正小标宋简体"/>
          <w:b/>
          <w:color w:val="000000"/>
          <w:sz w:val="44"/>
          <w:szCs w:val="44"/>
        </w:rPr>
        <w:t>年度信阳市哲学社会科学规划</w:t>
      </w:r>
      <w:r>
        <w:rPr>
          <w:rFonts w:hint="eastAsia" w:ascii="方正小标宋简体" w:hAnsi="方正小标宋简体" w:eastAsia="方正小标宋简体" w:cs="方正小标宋简体"/>
          <w:b/>
          <w:color w:val="000000"/>
          <w:sz w:val="44"/>
          <w:szCs w:val="44"/>
          <w:lang w:eastAsia="zh-CN"/>
        </w:rPr>
        <w:t>重点课题</w:t>
      </w:r>
      <w:r>
        <w:rPr>
          <w:rFonts w:hint="eastAsia" w:ascii="方正小标宋简体" w:hAnsi="方正小标宋简体" w:eastAsia="方正小标宋简体" w:cs="方正小标宋简体"/>
          <w:b/>
          <w:color w:val="000000"/>
          <w:sz w:val="44"/>
          <w:szCs w:val="44"/>
        </w:rPr>
        <w:t>立项课题</w:t>
      </w:r>
    </w:p>
    <w:p w14:paraId="5A554AD1">
      <w:pPr>
        <w:jc w:val="center"/>
        <w:rPr>
          <w:rFonts w:hint="eastAsia" w:ascii="楷体" w:hAnsi="楷体" w:eastAsia="楷体" w:cs="楷体"/>
          <w:b w:val="0"/>
          <w:bCs/>
          <w:color w:val="000000"/>
          <w:sz w:val="28"/>
          <w:szCs w:val="28"/>
          <w:lang w:eastAsia="zh-CN"/>
        </w:rPr>
      </w:pPr>
      <w:r>
        <w:rPr>
          <w:rFonts w:hint="eastAsia" w:ascii="楷体" w:hAnsi="楷体" w:eastAsia="楷体" w:cs="楷体"/>
          <w:b w:val="0"/>
          <w:bCs/>
          <w:color w:val="000000"/>
          <w:sz w:val="28"/>
          <w:szCs w:val="28"/>
          <w:lang w:eastAsia="zh-CN"/>
        </w:rPr>
        <w:t>（</w:t>
      </w:r>
      <w:r>
        <w:rPr>
          <w:rFonts w:hint="eastAsia" w:ascii="楷体" w:hAnsi="楷体" w:eastAsia="楷体" w:cs="楷体"/>
          <w:b w:val="0"/>
          <w:bCs/>
          <w:color w:val="000000"/>
          <w:sz w:val="28"/>
          <w:szCs w:val="28"/>
          <w:lang w:val="en-US" w:eastAsia="zh-CN"/>
        </w:rPr>
        <w:t>2项</w:t>
      </w:r>
      <w:r>
        <w:rPr>
          <w:rFonts w:hint="eastAsia" w:ascii="楷体" w:hAnsi="楷体" w:eastAsia="楷体" w:cs="楷体"/>
          <w:b w:val="0"/>
          <w:bCs/>
          <w:color w:val="000000"/>
          <w:sz w:val="28"/>
          <w:szCs w:val="28"/>
          <w:lang w:eastAsia="zh-CN"/>
        </w:rPr>
        <w:t>）</w:t>
      </w:r>
      <w:bookmarkStart w:id="0" w:name="_GoBack"/>
      <w:bookmarkEnd w:id="0"/>
    </w:p>
    <w:tbl>
      <w:tblPr>
        <w:tblStyle w:val="5"/>
        <w:tblW w:w="14231" w:type="dxa"/>
        <w:tblInd w:w="202" w:type="dxa"/>
        <w:tblLayout w:type="fixed"/>
        <w:tblCellMar>
          <w:top w:w="15" w:type="dxa"/>
          <w:left w:w="15" w:type="dxa"/>
          <w:bottom w:w="15" w:type="dxa"/>
          <w:right w:w="15" w:type="dxa"/>
        </w:tblCellMar>
      </w:tblPr>
      <w:tblGrid>
        <w:gridCol w:w="1444"/>
        <w:gridCol w:w="8648"/>
        <w:gridCol w:w="1185"/>
        <w:gridCol w:w="2954"/>
      </w:tblGrid>
      <w:tr w14:paraId="197D6708">
        <w:tblPrEx>
          <w:tblCellMar>
            <w:top w:w="15" w:type="dxa"/>
            <w:left w:w="15" w:type="dxa"/>
            <w:bottom w:w="15" w:type="dxa"/>
            <w:right w:w="15" w:type="dxa"/>
          </w:tblCellMar>
        </w:tblPrEx>
        <w:trPr>
          <w:trHeight w:val="540" w:hRule="atLeast"/>
        </w:trPr>
        <w:tc>
          <w:tcPr>
            <w:tcW w:w="1444" w:type="dxa"/>
            <w:tcBorders>
              <w:top w:val="single" w:color="000000" w:sz="4" w:space="0"/>
              <w:left w:val="single" w:color="000000" w:sz="4" w:space="0"/>
              <w:bottom w:val="single" w:color="000000" w:sz="4" w:space="0"/>
              <w:right w:val="single" w:color="000000" w:sz="4" w:space="0"/>
            </w:tcBorders>
            <w:vAlign w:val="center"/>
          </w:tcPr>
          <w:p w14:paraId="31D76543">
            <w:pPr>
              <w:widowControl/>
              <w:jc w:val="center"/>
              <w:textAlignment w:val="center"/>
              <w:rPr>
                <w:rFonts w:ascii="黑体" w:eastAsia="黑体"/>
                <w:color w:val="000000"/>
                <w:sz w:val="24"/>
              </w:rPr>
            </w:pPr>
            <w:r>
              <w:rPr>
                <w:rFonts w:hint="eastAsia" w:ascii="黑体" w:hAnsi="宋体" w:eastAsia="黑体"/>
                <w:color w:val="000000"/>
                <w:kern w:val="0"/>
                <w:sz w:val="24"/>
              </w:rPr>
              <w:t>编</w:t>
            </w:r>
            <w:r>
              <w:rPr>
                <w:rFonts w:ascii="黑体" w:hAnsi="宋体" w:eastAsia="黑体"/>
                <w:color w:val="000000"/>
                <w:kern w:val="0"/>
                <w:sz w:val="24"/>
              </w:rPr>
              <w:t xml:space="preserve">  </w:t>
            </w:r>
            <w:r>
              <w:rPr>
                <w:rFonts w:hint="eastAsia" w:ascii="黑体" w:hAnsi="宋体" w:eastAsia="黑体"/>
                <w:color w:val="000000"/>
                <w:kern w:val="0"/>
                <w:sz w:val="24"/>
              </w:rPr>
              <w:t>号</w:t>
            </w:r>
          </w:p>
        </w:tc>
        <w:tc>
          <w:tcPr>
            <w:tcW w:w="8648" w:type="dxa"/>
            <w:tcBorders>
              <w:top w:val="single" w:color="000000" w:sz="4" w:space="0"/>
              <w:left w:val="single" w:color="000000" w:sz="4" w:space="0"/>
              <w:bottom w:val="single" w:color="000000" w:sz="4" w:space="0"/>
              <w:right w:val="single" w:color="000000" w:sz="4" w:space="0"/>
            </w:tcBorders>
            <w:vAlign w:val="center"/>
          </w:tcPr>
          <w:p w14:paraId="1026CABA">
            <w:pPr>
              <w:widowControl/>
              <w:ind w:left="210" w:leftChars="100" w:right="210" w:rightChars="100"/>
              <w:jc w:val="center"/>
              <w:textAlignment w:val="center"/>
              <w:rPr>
                <w:rFonts w:ascii="黑体" w:eastAsia="黑体"/>
                <w:color w:val="000000"/>
                <w:sz w:val="24"/>
              </w:rPr>
            </w:pPr>
            <w:r>
              <w:rPr>
                <w:rFonts w:hint="eastAsia" w:ascii="黑体" w:hAnsi="宋体" w:eastAsia="黑体"/>
                <w:color w:val="000000"/>
                <w:kern w:val="0"/>
                <w:sz w:val="24"/>
              </w:rPr>
              <w:t>课</w:t>
            </w:r>
            <w:r>
              <w:rPr>
                <w:rFonts w:ascii="黑体" w:eastAsia="黑体"/>
                <w:color w:val="000000"/>
                <w:kern w:val="0"/>
                <w:sz w:val="24"/>
              </w:rPr>
              <w:t xml:space="preserve">  </w:t>
            </w:r>
            <w:r>
              <w:rPr>
                <w:rFonts w:hint="eastAsia" w:ascii="黑体" w:hAnsi="宋体" w:eastAsia="黑体"/>
                <w:color w:val="000000"/>
                <w:kern w:val="0"/>
                <w:sz w:val="24"/>
              </w:rPr>
              <w:t>题</w:t>
            </w:r>
            <w:r>
              <w:rPr>
                <w:rFonts w:ascii="黑体" w:eastAsia="黑体"/>
                <w:color w:val="000000"/>
                <w:kern w:val="0"/>
                <w:sz w:val="24"/>
              </w:rPr>
              <w:t xml:space="preserve">  </w:t>
            </w:r>
            <w:r>
              <w:rPr>
                <w:rFonts w:hint="eastAsia" w:ascii="黑体" w:hAnsi="宋体" w:eastAsia="黑体"/>
                <w:color w:val="000000"/>
                <w:kern w:val="0"/>
                <w:sz w:val="24"/>
              </w:rPr>
              <w:t>名</w:t>
            </w:r>
            <w:r>
              <w:rPr>
                <w:rFonts w:ascii="黑体" w:eastAsia="黑体"/>
                <w:color w:val="000000"/>
                <w:kern w:val="0"/>
                <w:sz w:val="24"/>
              </w:rPr>
              <w:t xml:space="preserve">  </w:t>
            </w:r>
            <w:r>
              <w:rPr>
                <w:rFonts w:hint="eastAsia" w:ascii="黑体" w:hAnsi="宋体" w:eastAsia="黑体"/>
                <w:color w:val="000000"/>
                <w:kern w:val="0"/>
                <w:sz w:val="24"/>
              </w:rPr>
              <w:t>称</w:t>
            </w:r>
          </w:p>
        </w:tc>
        <w:tc>
          <w:tcPr>
            <w:tcW w:w="1185" w:type="dxa"/>
            <w:tcBorders>
              <w:top w:val="single" w:color="000000" w:sz="4" w:space="0"/>
              <w:left w:val="single" w:color="000000" w:sz="4" w:space="0"/>
              <w:bottom w:val="single" w:color="000000" w:sz="4" w:space="0"/>
              <w:right w:val="single" w:color="000000" w:sz="4" w:space="0"/>
            </w:tcBorders>
            <w:vAlign w:val="center"/>
          </w:tcPr>
          <w:p w14:paraId="0EED54BA">
            <w:pPr>
              <w:widowControl/>
              <w:jc w:val="center"/>
              <w:textAlignment w:val="center"/>
              <w:rPr>
                <w:rFonts w:ascii="黑体" w:eastAsia="黑体"/>
                <w:color w:val="000000"/>
                <w:sz w:val="24"/>
              </w:rPr>
            </w:pPr>
            <w:r>
              <w:rPr>
                <w:rFonts w:hint="eastAsia" w:ascii="黑体" w:hAnsi="宋体" w:eastAsia="黑体"/>
                <w:color w:val="000000"/>
                <w:kern w:val="0"/>
                <w:sz w:val="24"/>
              </w:rPr>
              <w:t>负责人</w:t>
            </w:r>
          </w:p>
        </w:tc>
        <w:tc>
          <w:tcPr>
            <w:tcW w:w="2954" w:type="dxa"/>
            <w:tcBorders>
              <w:top w:val="single" w:color="000000" w:sz="4" w:space="0"/>
              <w:left w:val="single" w:color="000000" w:sz="4" w:space="0"/>
              <w:bottom w:val="single" w:color="000000" w:sz="4" w:space="0"/>
              <w:right w:val="single" w:color="000000" w:sz="4" w:space="0"/>
            </w:tcBorders>
            <w:vAlign w:val="center"/>
          </w:tcPr>
          <w:p w14:paraId="5A701D29">
            <w:pPr>
              <w:widowControl/>
              <w:ind w:left="210" w:leftChars="100" w:right="210" w:rightChars="100"/>
              <w:jc w:val="center"/>
              <w:textAlignment w:val="center"/>
              <w:rPr>
                <w:rFonts w:ascii="黑体" w:eastAsia="黑体"/>
                <w:color w:val="000000"/>
                <w:sz w:val="24"/>
              </w:rPr>
            </w:pPr>
            <w:r>
              <w:rPr>
                <w:rFonts w:hint="eastAsia" w:ascii="黑体" w:hAnsi="宋体" w:eastAsia="黑体"/>
                <w:color w:val="000000"/>
                <w:kern w:val="0"/>
                <w:sz w:val="24"/>
              </w:rPr>
              <w:t>所在单位</w:t>
            </w:r>
          </w:p>
        </w:tc>
      </w:tr>
      <w:tr w14:paraId="5BEC543D">
        <w:tblPrEx>
          <w:tblCellMar>
            <w:top w:w="15" w:type="dxa"/>
            <w:left w:w="15" w:type="dxa"/>
            <w:bottom w:w="15" w:type="dxa"/>
            <w:right w:w="15" w:type="dxa"/>
          </w:tblCellMar>
        </w:tblPrEx>
        <w:trPr>
          <w:trHeight w:val="573" w:hRule="atLeast"/>
        </w:trPr>
        <w:tc>
          <w:tcPr>
            <w:tcW w:w="1444" w:type="dxa"/>
            <w:tcBorders>
              <w:top w:val="single" w:color="000000" w:sz="4" w:space="0"/>
              <w:left w:val="single" w:color="000000" w:sz="4" w:space="0"/>
              <w:bottom w:val="single" w:color="000000" w:sz="4" w:space="0"/>
              <w:right w:val="single" w:color="000000" w:sz="4" w:space="0"/>
            </w:tcBorders>
            <w:vAlign w:val="center"/>
          </w:tcPr>
          <w:p w14:paraId="48C3649A">
            <w:pPr>
              <w:widowControl/>
              <w:jc w:val="center"/>
              <w:textAlignment w:val="center"/>
              <w:rPr>
                <w:rFonts w:hint="default"/>
                <w:color w:val="000000"/>
                <w:sz w:val="22"/>
                <w:szCs w:val="22"/>
                <w:lang w:val="en-US" w:eastAsia="zh-CN"/>
              </w:rPr>
            </w:pPr>
            <w:r>
              <w:rPr>
                <w:rFonts w:hint="eastAsia"/>
                <w:color w:val="000000"/>
                <w:sz w:val="22"/>
                <w:szCs w:val="22"/>
                <w:lang w:val="en-US" w:eastAsia="zh-CN"/>
              </w:rPr>
              <w:t>2026ZD009</w:t>
            </w:r>
          </w:p>
        </w:tc>
        <w:tc>
          <w:tcPr>
            <w:tcW w:w="8648" w:type="dxa"/>
            <w:tcBorders>
              <w:top w:val="single" w:color="000000" w:sz="4" w:space="0"/>
              <w:left w:val="single" w:color="000000" w:sz="4" w:space="0"/>
              <w:bottom w:val="single" w:color="000000" w:sz="4" w:space="0"/>
              <w:right w:val="single" w:color="000000" w:sz="4" w:space="0"/>
            </w:tcBorders>
            <w:vAlign w:val="center"/>
          </w:tcPr>
          <w:p w14:paraId="5F881F0E">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信阳市发展低空经济研究</w:t>
            </w:r>
          </w:p>
        </w:tc>
        <w:tc>
          <w:tcPr>
            <w:tcW w:w="1185" w:type="dxa"/>
            <w:tcBorders>
              <w:top w:val="single" w:color="000000" w:sz="4" w:space="0"/>
              <w:left w:val="single" w:color="000000" w:sz="4" w:space="0"/>
              <w:bottom w:val="single" w:color="000000" w:sz="4" w:space="0"/>
              <w:right w:val="single" w:color="000000" w:sz="4" w:space="0"/>
            </w:tcBorders>
            <w:vAlign w:val="center"/>
          </w:tcPr>
          <w:p w14:paraId="7F07781B">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张树江</w:t>
            </w:r>
          </w:p>
        </w:tc>
        <w:tc>
          <w:tcPr>
            <w:tcW w:w="2954" w:type="dxa"/>
            <w:tcBorders>
              <w:top w:val="single" w:color="000000" w:sz="4" w:space="0"/>
              <w:left w:val="single" w:color="000000" w:sz="4" w:space="0"/>
              <w:bottom w:val="single" w:color="000000" w:sz="4" w:space="0"/>
              <w:right w:val="single" w:color="000000" w:sz="4" w:space="0"/>
            </w:tcBorders>
            <w:vAlign w:val="center"/>
          </w:tcPr>
          <w:p w14:paraId="23038276">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信阳航空职业学院</w:t>
            </w:r>
          </w:p>
        </w:tc>
      </w:tr>
      <w:tr w14:paraId="61CD4330">
        <w:tblPrEx>
          <w:tblCellMar>
            <w:top w:w="15" w:type="dxa"/>
            <w:left w:w="15" w:type="dxa"/>
            <w:bottom w:w="15" w:type="dxa"/>
            <w:right w:w="15" w:type="dxa"/>
          </w:tblCellMar>
        </w:tblPrEx>
        <w:trPr>
          <w:trHeight w:val="573" w:hRule="atLeast"/>
        </w:trPr>
        <w:tc>
          <w:tcPr>
            <w:tcW w:w="1444" w:type="dxa"/>
            <w:tcBorders>
              <w:top w:val="single" w:color="000000" w:sz="4" w:space="0"/>
              <w:left w:val="single" w:color="000000" w:sz="4" w:space="0"/>
              <w:bottom w:val="single" w:color="000000" w:sz="4" w:space="0"/>
              <w:right w:val="single" w:color="000000" w:sz="4" w:space="0"/>
            </w:tcBorders>
            <w:vAlign w:val="center"/>
          </w:tcPr>
          <w:p w14:paraId="61FF19DB">
            <w:pPr>
              <w:widowControl/>
              <w:jc w:val="center"/>
              <w:textAlignment w:val="center"/>
              <w:rPr>
                <w:rFonts w:hint="eastAsia"/>
                <w:color w:val="000000"/>
                <w:sz w:val="22"/>
                <w:szCs w:val="22"/>
                <w:lang w:val="en-US" w:eastAsia="zh-CN"/>
              </w:rPr>
            </w:pPr>
            <w:r>
              <w:rPr>
                <w:rFonts w:hint="eastAsia"/>
                <w:color w:val="000000"/>
                <w:sz w:val="22"/>
                <w:szCs w:val="22"/>
                <w:lang w:val="en-US" w:eastAsia="zh-CN"/>
              </w:rPr>
              <w:t>2026ZD023</w:t>
            </w:r>
          </w:p>
        </w:tc>
        <w:tc>
          <w:tcPr>
            <w:tcW w:w="8648" w:type="dxa"/>
            <w:tcBorders>
              <w:top w:val="single" w:color="000000" w:sz="4" w:space="0"/>
              <w:left w:val="single" w:color="000000" w:sz="4" w:space="0"/>
              <w:bottom w:val="single" w:color="000000" w:sz="4" w:space="0"/>
              <w:right w:val="single" w:color="000000" w:sz="4" w:space="0"/>
            </w:tcBorders>
            <w:vAlign w:val="center"/>
          </w:tcPr>
          <w:p w14:paraId="728E8796">
            <w:pPr>
              <w:keepNext w:val="0"/>
              <w:keepLines w:val="0"/>
              <w:widowControl/>
              <w:suppressLineNumbers w:val="0"/>
              <w:jc w:val="left"/>
              <w:textAlignment w:val="center"/>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信阳激发创新创造活力推动文化繁荣兴盛研究（非资助课题）</w:t>
            </w:r>
          </w:p>
        </w:tc>
        <w:tc>
          <w:tcPr>
            <w:tcW w:w="1185" w:type="dxa"/>
            <w:tcBorders>
              <w:top w:val="single" w:color="000000" w:sz="4" w:space="0"/>
              <w:left w:val="single" w:color="000000" w:sz="4" w:space="0"/>
              <w:bottom w:val="single" w:color="000000" w:sz="4" w:space="0"/>
              <w:right w:val="single" w:color="000000" w:sz="4" w:space="0"/>
            </w:tcBorders>
            <w:vAlign w:val="center"/>
          </w:tcPr>
          <w:p w14:paraId="37A4BFD2">
            <w:pPr>
              <w:keepNext w:val="0"/>
              <w:keepLines w:val="0"/>
              <w:widowControl/>
              <w:suppressLineNumbers w:val="0"/>
              <w:jc w:val="center"/>
              <w:textAlignment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i w:val="0"/>
                <w:iCs w:val="0"/>
                <w:color w:val="000000"/>
                <w:kern w:val="0"/>
                <w:sz w:val="24"/>
                <w:szCs w:val="24"/>
                <w:u w:val="none"/>
                <w:lang w:val="en-US" w:eastAsia="zh-CN" w:bidi="ar"/>
              </w:rPr>
              <w:t>郑雪松</w:t>
            </w:r>
          </w:p>
        </w:tc>
        <w:tc>
          <w:tcPr>
            <w:tcW w:w="2954" w:type="dxa"/>
            <w:tcBorders>
              <w:top w:val="single" w:color="000000" w:sz="4" w:space="0"/>
              <w:left w:val="single" w:color="000000" w:sz="4" w:space="0"/>
              <w:bottom w:val="single" w:color="000000" w:sz="4" w:space="0"/>
              <w:right w:val="single" w:color="000000" w:sz="4" w:space="0"/>
            </w:tcBorders>
            <w:vAlign w:val="center"/>
          </w:tcPr>
          <w:p w14:paraId="6EA24DFD">
            <w:pPr>
              <w:keepNext w:val="0"/>
              <w:keepLines w:val="0"/>
              <w:widowControl/>
              <w:suppressLineNumbers w:val="0"/>
              <w:jc w:val="center"/>
              <w:textAlignment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i w:val="0"/>
                <w:iCs w:val="0"/>
                <w:color w:val="000000"/>
                <w:kern w:val="0"/>
                <w:sz w:val="24"/>
                <w:szCs w:val="24"/>
                <w:u w:val="none"/>
                <w:lang w:val="en-US" w:eastAsia="zh-CN" w:bidi="ar"/>
              </w:rPr>
              <w:t>信阳航空职业学院</w:t>
            </w:r>
          </w:p>
        </w:tc>
      </w:tr>
    </w:tbl>
    <w:p w14:paraId="42DCC9AE">
      <w:pPr>
        <w:pStyle w:val="3"/>
      </w:pPr>
    </w:p>
    <w:sectPr>
      <w:headerReference r:id="rId5" w:type="default"/>
      <w:pgSz w:w="16838" w:h="11906" w:orient="landscape"/>
      <w:pgMar w:top="1440" w:right="1080" w:bottom="144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5BC9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0263BA1"/>
    <w:rsid w:val="76B21E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unhideWhenUsed/>
    <w:qFormat/>
    <w:uiPriority w:val="1"/>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cs="Calibri"/>
      <w:kern w:val="0"/>
      <w:sz w:val="20"/>
      <w:szCs w:val="21"/>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7990c8a5-0e29-428c-811c-b6d95ea6ebf6</errorID>
      <errorWord>(</errorWord>
      <group>L1_Format</group>
      <groupName>格式问题</groupName>
      <ability>L2_HalfPunc_CN</ability>
      <abilityName>全半角问题</abilityName>
      <candidateList>
        <item>（</item>
      </candidateList>
      <explain>文本全半角错误。</explain>
      <paraID>140C2D61</paraID>
      <start>0</start>
      <end>1</end>
      <status>ignored</status>
      <modifiedWord/>
      <trackRevisions>false</trackRevisions>
    </reviewItem>
    <reviewItem>
      <errorID>5eea59db-6073-4bc1-8037-7e907d7d310c</errorID>
      <errorWord>第二个结合</errorWord>
      <group>L1_Political</group>
      <groupName>政治性问题</groupName>
      <ability>L2_Keyword</ability>
      <abilityName>固定表述</abilityName>
      <candidateList>
        <item>‘第二个结合’</item>
      </candidateList>
      <explain>注意检查当前固定表述标点是否使用规范。</explain>
      <paraID>1ED8893C</paraID>
      <start>2</start>
      <end>7</end>
      <status>ignored</status>
      <modifiedWord/>
      <trackRevisions>false</trackRevisions>
    </reviewItem>
    <reviewItem>
      <errorID>5a1acfd8-2e1d-4180-9a7d-dd23da1a76ae</errorID>
      <errorWord>创造性转化创新性发展</errorWord>
      <group>L1_Political</group>
      <groupName>政治性问题</groupName>
      <ability>L2_Keyword</ability>
      <abilityName>固定表述</abilityName>
      <candidateList>
        <item>创造性转化、创新性发展</item>
      </candidateList>
      <explain>注意检查当前固定表述标点是否使用规范。</explain>
      <paraID>5D908159</paraID>
      <start>8</start>
      <end>18</end>
      <status>ignored</status>
      <modifiedWord/>
      <trackRevisions>false</trackRevisions>
    </reviewItem>
    <reviewItem>
      <errorID>35237945-55d6-4b1e-8c48-c736ea0f65fb</errorID>
      <errorWord>.</errorWord>
      <group>L1_Format</group>
      <groupName>格式问题</groupName>
      <ability>L2_HalfPunc_CN</ability>
      <abilityName>全半角问题</abilityName>
      <candidateList>
        <item>。</item>
      </candidateList>
      <explain>文本全半角错误。</explain>
      <paraID>2B8E5666</paraID>
      <start>4</start>
      <end>5</end>
      <status>ignored</status>
      <modifiedWord/>
      <trackRevisions>false</trackRevisions>
    </reviewItem>
    <reviewItem>
      <errorID>4f18302d-e0b1-4d02-ae0b-0a1c1e92f18d</errorID>
      <errorWord>家园社协同育人</errorWord>
      <group>L1_Political</group>
      <groupName>政治性问题</groupName>
      <ability>L2_Keyword</ability>
      <abilityName>固定表述</abilityName>
      <candidateList>
        <item>家校社协同育人</item>
      </candidateList>
      <explain>词汇“家校社协同育人”在特定场景下为固定表述形式，请确认此处的“家园社协同育人”是否存在不当。</explain>
      <paraID>22CE466E</paraID>
      <start>15</start>
      <end>22</end>
      <status>ignored</status>
      <modifiedWord/>
      <trackRevisions>false</trackRevisions>
    </reviewItem>
    <reviewItem>
      <errorID>77de0359-739f-4d73-b710-ebfbc4c7d4ce</errorID>
      <errorWord>"大思政课"</errorWord>
      <group>L1_Political</group>
      <groupName>政治性问题</groupName>
      <ability>L2_Keyword</ability>
      <abilityName>固定表述</abilityName>
      <candidateList>
        <item>“大思政课”</item>
      </candidateList>
      <explain>注意检查当前固定表述标点是否使用规范。</explain>
      <paraID>5752DF47</paraID>
      <start>10</start>
      <end>16</end>
      <status>ignored</status>
      <modifiedWord/>
      <trackRevisions>false</trackRevisions>
    </reviewItem>
    <reviewItem>
      <errorID>b1387591-ce48-4012-9e74-7d5226c29c91</errorID>
      <errorWord>、和</errorWord>
      <group>L1_Punc</group>
      <groupName>标点问题</groupName>
      <ability>L2_Punc_CN</ability>
      <abilityName>标点符号问题</abilityName>
      <candidateList>
        <item>和</item>
      </candidateList>
      <explain>“及”“和”“等”连词前不宜使用顿号，建议删除（或使用逗号）。</explain>
      <paraID>10AA6550</paraID>
      <start>6</start>
      <end>8</end>
      <status>ignored</status>
      <modifiedWord/>
      <trackRevisions>false</trackRevisions>
    </reviewItem>
    <reviewItem>
      <errorID>77f0eccf-cfa3-4966-a578-8aeee8c5722d</errorID>
      <errorWord>中原</errorWord>
      <group>L1_Word</group>
      <groupName>字词问题</groupName>
      <ability>L2_Typo</ability>
      <abilityName>字词错误</abilityName>
      <candidateList>
        <item>中华</item>
      </candidateList>
      <explain/>
      <paraID>15E40B6C</paraID>
      <start>0</start>
      <end>2</end>
      <status>ignored</status>
      <modifiedWord/>
      <trackRevisions>false</trackRevisions>
    </reviewItem>
    <reviewItem>
      <errorID>4a219c9d-fcd6-419d-8b3b-4d4dd6d9f6c4</errorID>
      <errorWord>第二个结合</errorWord>
      <group>L1_Political</group>
      <groupName>政治性问题</groupName>
      <ability>L2_Keyword</ability>
      <abilityName>固定表述</abilityName>
      <candidateList>
        <item>‘第二个结合’</item>
      </candidateList>
      <explain>注意检查当前固定表述标点是否使用规范。</explain>
      <paraID>4112141E</paraID>
      <start>2</start>
      <end>7</end>
      <status>ignored</status>
      <modifiedWord/>
      <trackRevisions>false</trackRevisions>
    </reviewItem>
    <reviewItem>
      <errorID>a9130bbe-35eb-4b57-9e8f-2ec3724edec6</errorID>
      <errorWord>15 分钟健身圈</errorWord>
      <group>L1_Political</group>
      <groupName>政治性问题</groupName>
      <ability>L2_Keyword</ability>
      <abilityName>固定表述</abilityName>
      <candidateList>
        <item>15分钟健身圈</item>
      </candidateList>
      <explain>词汇“15分钟健身圈”在特定场景下为固定表述形式，请确认此处的“15 分钟健身圈”是否存在不当。</explain>
      <paraID> 8147472</paraID>
      <start>11</start>
      <end>19</end>
      <status>ignored</status>
      <modifiedWord/>
      <trackRevisions>false</trackRevisions>
    </reviewItem>
    <reviewItem>
      <errorID>3a09eba3-ef1a-4159-9298-692d339c818b</errorID>
      <errorWord>義</errorWord>
      <group>L1_Word</group>
      <groupName>字词问题</groupName>
      <ability>L2_Fanti</ability>
      <abilityName>繁转简</abilityName>
      <candidateList>
        <item>义</item>
      </candidateList>
      <explain/>
      <paraID>2DB7A443</paraID>
      <start>12</start>
      <end>13</end>
      <status>ignored</status>
      <modifiedWord/>
      <trackRevisions>false</trackRevisions>
    </reviewItem>
    <reviewItem>
      <errorID>ec978d71-e917-4670-a332-d5a99819ab1b</errorID>
      <errorWord>关爱服务模式</errorWord>
      <group>L1_Political</group>
      <groupName>政治性问题</groupName>
      <ability>L2_Keyword</ability>
      <abilityName>固定表述</abilityName>
      <candidateList>
        <item>关爱服务体系</item>
      </candidateList>
      <explain>词汇“关爱服务体系”在特定场景下为固定表述形式，请确认此处的“关爱服务模式”是否存在不当。</explain>
      <paraID>41CBDFF2</paraID>
      <start>11</start>
      <end>17</end>
      <status>ignored</status>
      <modifiedWord/>
      <trackRevisions>false</trackRevisions>
    </reviewItem>
    <reviewItem>
      <errorID>7b7ee3a6-62e3-432b-bb52-97f7f5782d1f</errorID>
      <errorWord>文化协同育人</errorWord>
      <group>L1_Political</group>
      <groupName>政治性问题</groupName>
      <ability>L2_Unpolitical</ability>
      <abilityName>政治敏感错误</abilityName>
      <candidateList>
        <item>文化育人</item>
      </candidateList>
      <explain/>
      <paraID>326AAA6E</paraID>
      <start>23</start>
      <end>29</end>
      <status>ignored</status>
      <modifiedWord/>
      <trackRevisions>false</trackRevisions>
    </reviewItem>
    <reviewItem>
      <errorID>1ae13f2a-07e2-4c8b-a0a0-7b60114fe0bb</errorID>
      <errorWord>嬰</errorWord>
      <group>L1_Word</group>
      <groupName>字词问题</groupName>
      <ability>L2_Fanti</ability>
      <abilityName>繁转简</abilityName>
      <candidateList>
        <item>婴</item>
      </candidateList>
      <explain/>
      <paraID>2D8AC5BE</paraID>
      <start>7</start>
      <end>8</end>
      <status>ignored</status>
      <modifiedWord/>
      <trackRevisions>false</trackRevisions>
    </reviewItem>
    <reviewItem>
      <errorID>5a789900-a524-4d01-8f83-72fa335da2d2</errorID>
      <errorWord>十五五</errorWord>
      <group>L1_Political</group>
      <groupName>政治性问题</groupName>
      <ability>L2_Keyword</ability>
      <abilityName>固定表述</abilityName>
      <candidateList>
        <item>‘十五五’</item>
      </candidateList>
      <explain>注意检查当前固定表述标点是否使用规范。</explain>
      <paraID>2DC829A6</paraID>
      <start>20</start>
      <end>23</end>
      <status>ignored</status>
      <modifiedWord/>
      <trackRevisions>false</trackRevisions>
    </reviewItem>
    <reviewItem>
      <errorID>aed79c04-9a86-43a1-a7ed-c133f2f6687a</errorID>
      <errorWord>大思政课</errorWord>
      <group>L1_Political</group>
      <groupName>政治性问题</groupName>
      <ability>L2_Keyword</ability>
      <abilityName>固定表述</abilityName>
      <candidateList>
        <item>“大思政课”</item>
      </candidateList>
      <explain>注意检查当前固定表述标点是否使用规范。</explain>
      <paraID>  1F2579</paraID>
      <start>18</start>
      <end>22</end>
      <status>ignored</status>
      <modifiedWord/>
      <trackRevisions>false</trackRevisions>
    </reviewItem>
    <reviewItem>
      <errorID>b0a3f858-2448-4422-947a-e77a3dcace64</errorID>
      <errorWord>十五五</errorWord>
      <group>L1_Political</group>
      <groupName>政治性问题</groupName>
      <ability>L2_Keyword</ability>
      <abilityName>固定表述</abilityName>
      <candidateList>
        <item>‘十五五’</item>
      </candidateList>
      <explain>注意检查当前固定表述标点是否使用规范。</explain>
      <paraID>39ABB178</paraID>
      <start>2</start>
      <end>5</end>
      <status>ignored</status>
      <modifiedWord/>
      <trackRevisions>false</trackRevisions>
    </reviewItem>
    <reviewItem>
      <errorID>15afbc8b-1942-4093-b1c5-24dcbb679ee2</errorID>
      <errorWord>以人为本的城镇化</errorWord>
      <group>L1_Political</group>
      <groupName>政治性问题</groupName>
      <ability>L2_Keyword</ability>
      <abilityName>固定表述</abilityName>
      <candidateList>
        <item>以人为本的新型城镇化</item>
      </candidateList>
      <explain>词汇“以人为本的新型城镇化”在特定场景下为固定表述形式，请确认此处的“以人为本的城镇化”是否存在不当。</explain>
      <paraID>1232CAA1</paraID>
      <start>14</start>
      <end>22</end>
      <status>ignored</status>
      <modifiedWord/>
      <trackRevisions>false</trackRevisions>
    </reviewItem>
    <reviewItem>
      <errorID>5c64e171-12e9-4156-83b4-70e4598d426e</errorID>
      <errorWord>千万工程”经验</errorWord>
      <group>L1_Political</group>
      <groupName>政治性问题</groupName>
      <ability>L2_Keyword</ability>
      <abilityName>固定表述</abilityName>
      <candidateList>
        <item>“千万工程”经验</item>
      </candidateList>
      <explain>注意检查当前固定表述标点是否使用规范。</explain>
      <paraID>16EDBBDF</paraID>
      <start>2</start>
      <end>9</end>
      <status>ignored</status>
      <modifiedWord/>
      <trackRevisions>false</trackRevisions>
    </reviewItem>
    <reviewItem>
      <errorID>9c1a1ae5-3a9a-48ae-925e-766103a0eaa5</errorID>
      <errorWord>生态产品价值实现的机制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词汇“生态产品价值实现机制”在特定场景下为固定表述形式，请确认此处的“生态产品价值实现的机制”是否存在不当。</explain>
      <paraID>2AE63C39</paraID>
      <start>10</start>
      <end>21</end>
      <status>ignored</status>
      <modifiedWord/>
      <trackRevisions>false</trackRevisions>
    </reviewItem>
    <reviewItem>
      <errorID>25c4b0c3-504d-4981-ac92-8dff3e683809</errorID>
      <errorWord>十五五</errorWord>
      <group>L1_Political</group>
      <groupName>政治性问题</groupName>
      <ability>L2_Keyword</ability>
      <abilityName>固定表述</abilityName>
      <candidateList>
        <item>‘十五五’</item>
      </candidateList>
      <explain>注意检查当前固定表述标点是否使用规范。</explain>
      <paraID>5B4C00CB</paraID>
      <start>2</start>
      <end>5</end>
      <status>unmodified</status>
      <modifiedWord/>
      <trackRevisions>false</trackRevisions>
    </reviewItem>
    <reviewItem>
      <errorID>f832c081-9495-4b7d-88f9-c6950b26762b</errorID>
      <errorWord>三茶”统筹</errorWord>
      <group>L1_Political</group>
      <groupName>政治性问题</groupName>
      <ability>L2_Keyword</ability>
      <abilityName>固定表述</abilityName>
      <candidateList>
        <item>“三茶”统筹</item>
      </candidateList>
      <explain>注意检查当前固定表述标点是否使用规范。</explain>
      <paraID>1B9CAE3B</paraID>
      <start>2</start>
      <end>7</end>
      <status>unmodified</status>
      <modifiedWord/>
      <trackRevisions>false</trackRevisions>
    </reviewItem>
    <reviewItem>
      <errorID>caae6dc6-d624-4879-86dd-2d56d54e4a7e</errorID>
      <errorWord>黄庆辉</errorWord>
      <group>L1_Sensitive</group>
      <groupName>敏感问题</groupName>
      <ability>L2_Disgraced</ability>
      <abilityName>落马官员</abilityName>
      <candidateList/>
      <explain>【落马官员】请注意，&lt;黄庆辉&gt;为已落马官员的姓名。</explain>
      <paraID>3B1785AC</paraID>
      <start>12</start>
      <end>15</end>
      <status>unmodified</status>
      <modifiedWord/>
      <trackRevisions>false</trackRevisions>
    </reviewItem>
    <reviewItem>
      <errorID>9564c7ae-af26-4607-9919-212be14e972a</errorID>
      <errorWord>熊建国</errorWord>
      <group>L1_Sensitive</group>
      <groupName>敏感问题</groupName>
      <ability>L2_Disgraced</ability>
      <abilityName>落马官员</abilityName>
      <candidateList/>
      <explain>【落马官员】请注意，&lt;熊建国&gt;为已落马官员的姓名。</explain>
      <paraID> 333F52C</paraID>
      <start>12</start>
      <end>15</end>
      <status>unmodified</status>
      <modifiedWord/>
      <trackRevisions>false</trackRevisions>
    </reviewItem>
    <reviewItem>
      <errorID>8045b10c-31b2-4593-a909-7ccdd0ccc969</errorID>
      <errorWord>十五五</errorWord>
      <group>L1_Political</group>
      <groupName>政治性问题</groupName>
      <ability>L2_Keyword</ability>
      <abilityName>固定表述</abilityName>
      <candidateList>
        <item>‘十五五’</item>
      </candidateList>
      <explain>注意检查当前固定表述标点是否使用规范。</explain>
      <paraID>6FDA0C50</paraID>
      <start>11</start>
      <end>14</end>
      <status>unmodified</status>
      <modifiedWord/>
      <trackRevisions>false</trackRevisions>
    </reviewItem>
    <reviewItem>
      <errorID>8b45a4fa-8687-4159-91fa-416458e5a332</errorID>
      <errorWord>学</errorWord>
      <group>L1_Word</group>
      <groupName>字词问题</groupName>
      <ability>L2_Typo</ability>
      <abilityName>字词错误</abilityName>
      <candidateList>
        <item>学院</item>
      </candidateList>
      <explain/>
      <paraID>4C9864BC</paraID>
      <start>8</start>
      <end>9</end>
      <status>unmodified</status>
      <modifiedWord/>
      <trackRevisions>false</trackRevisions>
    </reviewItem>
    <reviewItem>
      <errorID>82dcd168-b570-452a-8fc1-dbe207a0343b</errorID>
      <errorWord>以人为本的城镇化</errorWord>
      <group>L1_Political</group>
      <groupName>政治性问题</groupName>
      <ability>L2_Keyword</ability>
      <abilityName>固定表述</abilityName>
      <candidateList>
        <item>以人为本的新型城镇化</item>
      </candidateList>
      <explain>词汇“以人为本的新型城镇化”在特定场景下为固定表述形式，请确认此处的“以人为本的城镇化”是否存在不当。</explain>
      <paraID>3A40B63C</paraID>
      <start>12</start>
      <end>20</end>
      <status>unmodified</status>
      <modifiedWord/>
      <trackRevisions>false</trackRevisions>
    </reviewItem>
    <reviewItem>
      <errorID>49ce686c-23ab-47e9-a338-8f2669d08708</errorID>
      <errorWord>十五五</errorWord>
      <group>L1_Political</group>
      <groupName>政治性问题</groupName>
      <ability>L2_Keyword</ability>
      <abilityName>固定表述</abilityName>
      <candidateList>
        <item>‘十五五’</item>
      </candidateList>
      <explain>注意检查当前固定表述标点是否使用规范。</explain>
      <paraID>4775C15C</paraID>
      <start>2</start>
      <end>5</end>
      <status>unmodified</status>
      <modifiedWord/>
      <trackRevisions>false</trackRevisions>
    </reviewItem>
    <reviewItem>
      <errorID>57f04a4e-3e6c-45ce-bf30-7f1e5efe151f</errorID>
      <errorWord>十五五</errorWord>
      <group>L1_Political</group>
      <groupName>政治性问题</groupName>
      <ability>L2_Keyword</ability>
      <abilityName>固定表述</abilityName>
      <candidateList>
        <item>‘十五五’</item>
      </candidateList>
      <explain>注意检查当前固定表述标点是否使用规范。</explain>
      <paraID>2365291B</paraID>
      <start>2</start>
      <end>5</end>
      <status>unmodified</status>
      <modifiedWord/>
      <trackRevisions>false</trackRevisions>
    </reviewItem>
    <reviewItem>
      <errorID>d2749d2d-9aec-4dbe-b637-b6fcf4dccd66</errorID>
      <errorWord>雲</errorWord>
      <group>L1_Word</group>
      <groupName>字词问题</groupName>
      <ability>L2_Fanti</ability>
      <abilityName>繁转简</abilityName>
      <candidateList>
        <item>云</item>
      </candidateList>
      <explain/>
      <paraID>74646E4A</paraID>
      <start>2</start>
      <end>3</end>
      <status>unmodified</status>
      <modifiedWord/>
      <trackRevisions>false</trackRevisions>
    </reviewItem>
    <reviewItem>
      <errorID>f0d97e3d-7f1d-45b9-bbf2-33b5954ad773</errorID>
      <errorWord>创造性转化创新性发展</errorWord>
      <group>L1_Political</group>
      <groupName>政治性问题</groupName>
      <ability>L2_Keyword</ability>
      <abilityName>固定表述</abilityName>
      <candidateList>
        <item>创造性转化、创新性发展</item>
      </candidateList>
      <explain>注意检查当前固定表述标点是否使用规范。</explain>
      <paraID>56C93CC9</paraID>
      <start>8</start>
      <end>18</end>
      <status>unmodified</status>
      <modifiedWord/>
      <trackRevisions>false</trackRevisions>
    </reviewItem>
    <reviewItem>
      <errorID>e2b49a5a-b7b7-4bc8-864a-6a25f0814402</errorID>
      <errorWord>张曙光</errorWord>
      <group>L1_Sensitive</group>
      <groupName>敏感问题</groupName>
      <ability>L2_Disgraced</ability>
      <abilityName>落马官员</abilityName>
      <candidateList/>
      <explain>【落马官员】请注意，&lt;张曙光&gt;为已落马官员的姓名。</explain>
      <paraID>5A25FC51</paraID>
      <start>3</start>
      <end>6</end>
      <status>unmodified</status>
      <modifiedWord/>
      <trackRevisions>false</trackRevisions>
    </reviewItem>
    <reviewItem>
      <errorID>36c7fc19-cfdf-4795-9075-fa285d729a93</errorID>
      <errorWord>第二个结合</errorWord>
      <group>L1_Political</group>
      <groupName>政治性问题</groupName>
      <ability>L2_Keyword</ability>
      <abilityName>固定表述</abilityName>
      <candidateList>
        <item>‘第二个结合’</item>
      </candidateList>
      <explain>注意检查当前固定表述标点是否使用规范。</explain>
      <paraID>5869E91F</paraID>
      <start>2</start>
      <end>7</end>
      <status>unmodified</status>
      <modifiedWord/>
      <trackRevisions>false</trackRevisions>
    </reviewItem>
    <reviewItem>
      <errorID>ce0cc075-3fcd-4ec1-89cf-96132e6db039</errorID>
      <errorWord>两个结合</errorWord>
      <group>L1_Political</group>
      <groupName>政治性问题</groupName>
      <ability>L2_Keyword</ability>
      <abilityName>固定表述</abilityName>
      <candidateList>
        <item>‘两个结合’</item>
      </candidateList>
      <explain>注意检查当前固定表述标点是否使用规范。</explain>
      <paraID>25A501FB</paraID>
      <start>2</start>
      <end>6</end>
      <status>unmodified</status>
      <modifiedWord/>
      <trackRevisions>false</trackRevisions>
    </reviewItem>
    <reviewItem>
      <errorID>d22e56e1-3ebb-49e6-a8d5-797e6b8886e9</errorID>
      <errorWord>思思</errorWord>
      <group>L1_Word</group>
      <groupName>字词问题</groupName>
      <ability>L2_Typo</ability>
      <abilityName>字词错误</abilityName>
      <candidateList>
        <item>思</item>
      </candidateList>
      <explain/>
      <paraID>3232124E</paraID>
      <start>1</start>
      <end>3</end>
      <status>unmodified</status>
      <modifiedWord/>
      <trackRevisions>false</trackRevisions>
    </reviewItem>
    <reviewItem>
      <errorID>61c0e855-9eff-48d5-a41f-419f88b3bcf2</errorID>
      <errorWord>非物质文化遗产保护与传承</errorWord>
      <group>L1_Political</group>
      <groupName>政治性问题</groupName>
      <ability>L2_Keyword</ability>
      <abilityName>固定表述</abilityName>
      <candidateList>
        <item>非物质文化遗产保护传承</item>
      </candidateList>
      <explain>词汇“非物质文化遗产保护传承”在特定场景下为固定表述形式，请确认此处的“非物质文化遗产保护与传承”是否存在不当。</explain>
      <paraID>2251B821</paraID>
      <start>7</start>
      <end>19</end>
      <status>unmodified</status>
      <modifiedWord/>
      <trackRevisions>false</trackRevisions>
    </reviewItem>
    <reviewItem>
      <errorID>da9ba087-cd28-4cd7-a126-c96f3de05874</errorID>
      <errorWord>王丹</errorWord>
      <group>L1_Sensitive</group>
      <groupName>敏感问题</groupName>
      <ability>L2_Violent</ability>
      <abilityName>暴恐词条</abilityName>
      <candidateList/>
      <explain>【暴恐词条】句中包含暴恐类敏感词条，请注意甄别。</explain>
      <paraID>6453E641</paraID>
      <start>0</start>
      <end>2</end>
      <status>unmodified</status>
      <modifiedWord/>
      <trackRevisions>false</trackRevisions>
    </reviewItem>
    <reviewItem>
      <errorID>a7cadd6b-d2f2-4437-b3ed-0350c102c2b6</errorID>
      <errorWord>十五五”规划</errorWord>
      <group>L1_Political</group>
      <groupName>政治性问题</groupName>
      <ability>L2_Keyword</ability>
      <abilityName>固定表述</abilityName>
      <candidateList>
        <item>“十五五”规划</item>
      </candidateList>
      <explain>注意检查当前固定表述标点是否使用规范。</explain>
      <paraID>55BD1E66</paraID>
      <start>2</start>
      <end>8</end>
      <status>unmodified</status>
      <modifiedWord/>
      <trackRevisions>false</trackRevisions>
    </reviewItem>
    <reviewItem>
      <errorID>ea1d3bc0-a387-426e-8d8f-5def590a40f2</errorID>
      <errorWord>雲</errorWord>
      <group>L1_Word</group>
      <groupName>字词问题</groupName>
      <ability>L2_Fanti</ability>
      <abilityName>繁转简</abilityName>
      <candidateList>
        <item>云</item>
      </candidateList>
      <explain/>
      <paraID>4938FAA8</paraID>
      <start>6</start>
      <end>7</end>
      <status>unmodified</status>
      <modifiedWord/>
      <trackRevisions>false</trackRevisions>
    </reviewItem>
    <reviewItem>
      <errorID>d958810a-06a6-451b-acf9-ec4334fb9ac6</errorID>
      <errorWord>冰冰</errorWord>
      <group>L1_Word</group>
      <groupName>字词问题</groupName>
      <ability>L2_Typo</ability>
      <abilityName>字词错误</abilityName>
      <candidateList>
        <item>冰</item>
      </candidateList>
      <explain/>
      <paraID>10BA5DAA</paraID>
      <start>1</start>
      <end>3</end>
      <status>unmodified</status>
      <modifiedWord/>
      <trackRevisions>false</trackRevisions>
    </reviewItem>
    <reviewItem>
      <errorID>33bcf434-3073-4f75-bb7a-58e583ed3cda</errorID>
      <errorWord>依法治国与以德治国相结合</errorWord>
      <group>L1_Political</group>
      <groupName>政治性问题</groupName>
      <ability>L2_Keyword</ability>
      <abilityName>固定表述</abilityName>
      <candidateList>
        <item>依法治国和以德治国相结合</item>
      </candidateList>
      <explain>词汇“依法治国和以德治国相结合”在特定场景下为固定表述形式，请确认此处的“依法治国与以德治国相结合”是否存在不当。</explain>
      <paraID>75FE8356</paraID>
      <start>0</start>
      <end>12</end>
      <status>unmodified</status>
      <modifiedWord/>
      <trackRevisions>false</trackRevisions>
    </reviewItem>
    <reviewItem>
      <errorID>1274440b-5b2b-4612-ba10-87911cc3e587</errorID>
      <errorWord>矛盾纠纷预防与化解机制</errorWord>
      <group>L1_Political</group>
      <groupName>政治性问题</groupName>
      <ability>L2_Keyword</ability>
      <abilityName>固定表述</abilityName>
      <candidateList>
        <item>矛盾纠纷预防化解机制</item>
      </candidateList>
      <explain>词汇“矛盾纠纷预防化解机制”在特定场景下为固定表述形式，请确认此处的“矛盾纠纷预防与化解机制”是否存在不当。</explain>
      <paraID> F9DF246</paraID>
      <start>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15d7634c-b41d-40d4-b9d0-4794f5850f40}">
  <ds:schemaRefs/>
</ds:datastoreItem>
</file>

<file path=docProps/app.xml><?xml version="1.0" encoding="utf-8"?>
<Properties xmlns="http://schemas.openxmlformats.org/officeDocument/2006/extended-properties" xmlns:vt="http://schemas.openxmlformats.org/officeDocument/2006/docPropsVTypes">
  <Pages>5</Pages>
  <Words>3170</Words>
  <Characters>3721</Characters>
  <TotalTime>3</TotalTime>
  <ScaleCrop>false</ScaleCrop>
  <LinksUpToDate>false</LinksUpToDate>
  <CharactersWithSpaces>3839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2026-07-17T17:28:00Z</dcterms:created>
  <dc:creator>心 安</dc:creator>
  <cp:lastModifiedBy>王保声</cp:lastModifiedBy>
  <dcterms:modified xsi:type="dcterms:W3CDTF">2026-07-20T03:06:37Z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2026-07-20T09:33:32Z</vt:filetime>
  </property>
  <property fmtid="{D5CDD505-2E9C-101B-9397-08002B2CF9AE}" pid="4" name="KSOTemplateDocerSaveRecord">
    <vt:lpwstr>eyJoZGlkIjoiMjA5ODdkM2E3NzM4YmYzOGIwMDc2YmVjMTk2N2RiMmYiLCJ1c2VySWQiOiIxMjU1MDgxMzQwIn0=</vt:lpwstr>
  </property>
  <property fmtid="{D5CDD505-2E9C-101B-9397-08002B2CF9AE}" pid="5" name="KSOProductBuildVer">
    <vt:lpwstr>2052-12.1.0.26895</vt:lpwstr>
  </property>
  <property fmtid="{D5CDD505-2E9C-101B-9397-08002B2CF9AE}" pid="6" name="ICV">
    <vt:lpwstr>E9F0A4E4CDA4499DB74F633A3A0F86D1_12</vt:lpwstr>
  </property>
</Properties>
</file>